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68" w:rsidRDefault="00D35F11" w:rsidP="00D35F11">
      <w:pPr>
        <w:jc w:val="right"/>
        <w:rPr>
          <w:b/>
        </w:rPr>
      </w:pPr>
      <w:r>
        <w:object w:dxaOrig="8640" w:dyaOrig="5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00.5pt" o:ole="" fillcolor="window">
            <v:imagedata r:id="rId8" o:title=""/>
          </v:shape>
          <o:OLEObject Type="Embed" ProgID="Unknown" ShapeID="_x0000_i1025" DrawAspect="Content" ObjectID="_1411386273" r:id="rId9"/>
        </w:object>
      </w:r>
    </w:p>
    <w:p w:rsidR="00611B68" w:rsidRDefault="00611B68" w:rsidP="00611B68">
      <w:pPr>
        <w:jc w:val="center"/>
        <w:rPr>
          <w:b/>
        </w:rPr>
      </w:pPr>
    </w:p>
    <w:p w:rsidR="00611B68" w:rsidRDefault="00611B68" w:rsidP="00611B68">
      <w:pPr>
        <w:jc w:val="center"/>
        <w:rPr>
          <w:b/>
        </w:rPr>
      </w:pPr>
    </w:p>
    <w:p w:rsidR="00611B68" w:rsidRDefault="00611B68" w:rsidP="00611B68">
      <w:pPr>
        <w:jc w:val="center"/>
        <w:rPr>
          <w:b/>
        </w:rPr>
      </w:pPr>
    </w:p>
    <w:p w:rsidR="00611B68" w:rsidRDefault="00611B68" w:rsidP="00611B68">
      <w:pPr>
        <w:jc w:val="center"/>
        <w:rPr>
          <w:b/>
        </w:rPr>
      </w:pPr>
    </w:p>
    <w:p w:rsidR="00F62CFD" w:rsidRPr="00942F13" w:rsidRDefault="00611B68" w:rsidP="00611B68">
      <w:pPr>
        <w:jc w:val="center"/>
        <w:rPr>
          <w:rFonts w:ascii="Arial" w:hAnsi="Arial" w:cs="Arial"/>
          <w:b/>
          <w:sz w:val="28"/>
          <w:szCs w:val="28"/>
        </w:rPr>
      </w:pPr>
      <w:r w:rsidRPr="00942F13">
        <w:rPr>
          <w:rFonts w:ascii="Arial" w:hAnsi="Arial" w:cs="Arial"/>
          <w:b/>
          <w:sz w:val="28"/>
          <w:szCs w:val="28"/>
        </w:rPr>
        <w:t>EAST AYRSHIRE COUNCIL</w:t>
      </w:r>
    </w:p>
    <w:p w:rsidR="00611B68" w:rsidRPr="00942F13" w:rsidRDefault="00611B68" w:rsidP="00611B68">
      <w:pPr>
        <w:jc w:val="center"/>
        <w:rPr>
          <w:rFonts w:ascii="Arial" w:hAnsi="Arial" w:cs="Arial"/>
          <w:b/>
          <w:sz w:val="28"/>
          <w:szCs w:val="28"/>
        </w:rPr>
      </w:pPr>
    </w:p>
    <w:p w:rsidR="00611B68" w:rsidRPr="00942F13" w:rsidRDefault="00611B68" w:rsidP="00611B68">
      <w:pPr>
        <w:jc w:val="center"/>
        <w:rPr>
          <w:rFonts w:ascii="Arial" w:hAnsi="Arial" w:cs="Arial"/>
          <w:b/>
          <w:sz w:val="28"/>
          <w:szCs w:val="28"/>
        </w:rPr>
      </w:pPr>
      <w:r w:rsidRPr="00942F13">
        <w:rPr>
          <w:rFonts w:ascii="Arial" w:hAnsi="Arial" w:cs="Arial"/>
          <w:b/>
          <w:sz w:val="28"/>
          <w:szCs w:val="28"/>
        </w:rPr>
        <w:t>COMMUNITY ASSET TRANSFER POLICY</w:t>
      </w:r>
    </w:p>
    <w:p w:rsidR="00611B68" w:rsidRDefault="00611B68">
      <w:pPr>
        <w:rPr>
          <w:b/>
          <w:sz w:val="28"/>
          <w:szCs w:val="28"/>
        </w:rPr>
      </w:pPr>
      <w:r>
        <w:rPr>
          <w:b/>
          <w:sz w:val="28"/>
          <w:szCs w:val="28"/>
        </w:rPr>
        <w:br w:type="page"/>
      </w:r>
    </w:p>
    <w:p w:rsidR="009B2CC0" w:rsidRDefault="00611B68">
      <w:pPr>
        <w:pStyle w:val="ListParagraph"/>
        <w:numPr>
          <w:ilvl w:val="0"/>
          <w:numId w:val="1"/>
        </w:numPr>
        <w:spacing w:after="0" w:line="240" w:lineRule="auto"/>
        <w:ind w:left="720"/>
        <w:rPr>
          <w:rFonts w:ascii="Arial" w:hAnsi="Arial" w:cs="Arial"/>
          <w:b/>
          <w:sz w:val="24"/>
          <w:szCs w:val="24"/>
        </w:rPr>
      </w:pPr>
      <w:r w:rsidRPr="00E12BBF">
        <w:rPr>
          <w:rFonts w:ascii="Arial" w:hAnsi="Arial" w:cs="Arial"/>
          <w:b/>
          <w:sz w:val="24"/>
          <w:szCs w:val="24"/>
        </w:rPr>
        <w:lastRenderedPageBreak/>
        <w:t>INTRODUCTION</w:t>
      </w:r>
    </w:p>
    <w:p w:rsidR="00611B68" w:rsidRPr="00E12BBF" w:rsidRDefault="00611B68" w:rsidP="00887FCC">
      <w:pPr>
        <w:pStyle w:val="ListParagraph"/>
        <w:spacing w:after="0" w:line="240" w:lineRule="auto"/>
        <w:ind w:left="1080"/>
        <w:rPr>
          <w:rFonts w:ascii="Arial" w:hAnsi="Arial" w:cs="Arial"/>
          <w:b/>
          <w:sz w:val="24"/>
          <w:szCs w:val="24"/>
        </w:rPr>
      </w:pPr>
    </w:p>
    <w:p w:rsidR="009B2CC0" w:rsidRDefault="00611B68">
      <w:pPr>
        <w:pStyle w:val="ListParagraph"/>
        <w:numPr>
          <w:ilvl w:val="1"/>
          <w:numId w:val="1"/>
        </w:numPr>
        <w:spacing w:after="0" w:line="240" w:lineRule="auto"/>
        <w:ind w:left="720" w:hanging="720"/>
        <w:jc w:val="both"/>
        <w:rPr>
          <w:rFonts w:ascii="Arial" w:hAnsi="Arial" w:cs="Arial"/>
          <w:sz w:val="24"/>
          <w:szCs w:val="24"/>
        </w:rPr>
      </w:pPr>
      <w:r w:rsidRPr="00E12BBF">
        <w:rPr>
          <w:rFonts w:ascii="Arial" w:hAnsi="Arial" w:cs="Arial"/>
          <w:sz w:val="24"/>
          <w:szCs w:val="24"/>
        </w:rPr>
        <w:t>The aim of this policy is to</w:t>
      </w:r>
      <w:r w:rsidR="00E12BBF" w:rsidRPr="00E12BBF">
        <w:rPr>
          <w:rFonts w:ascii="Arial" w:hAnsi="Arial" w:cs="Arial"/>
          <w:sz w:val="24"/>
          <w:szCs w:val="24"/>
        </w:rPr>
        <w:t xml:space="preserve"> set out a transparent and </w:t>
      </w:r>
      <w:r w:rsidR="000776D4">
        <w:rPr>
          <w:rFonts w:ascii="Arial" w:hAnsi="Arial" w:cs="Arial"/>
          <w:sz w:val="24"/>
          <w:szCs w:val="24"/>
        </w:rPr>
        <w:t>enabling</w:t>
      </w:r>
      <w:r w:rsidR="000776D4" w:rsidRPr="00E12BBF">
        <w:rPr>
          <w:rFonts w:ascii="Arial" w:hAnsi="Arial" w:cs="Arial"/>
          <w:sz w:val="24"/>
          <w:szCs w:val="24"/>
        </w:rPr>
        <w:t xml:space="preserve"> </w:t>
      </w:r>
      <w:r w:rsidR="00E12BBF" w:rsidRPr="00E12BBF">
        <w:rPr>
          <w:rFonts w:ascii="Arial" w:hAnsi="Arial" w:cs="Arial"/>
          <w:sz w:val="24"/>
          <w:szCs w:val="24"/>
        </w:rPr>
        <w:t>framework to manage the transfer of asset</w:t>
      </w:r>
      <w:r w:rsidR="003047A0">
        <w:rPr>
          <w:rFonts w:ascii="Arial" w:hAnsi="Arial" w:cs="Arial"/>
          <w:sz w:val="24"/>
          <w:szCs w:val="24"/>
        </w:rPr>
        <w:t>s</w:t>
      </w:r>
      <w:r w:rsidR="00E12BBF" w:rsidRPr="00E12BBF">
        <w:rPr>
          <w:rFonts w:ascii="Arial" w:hAnsi="Arial" w:cs="Arial"/>
          <w:sz w:val="24"/>
          <w:szCs w:val="24"/>
        </w:rPr>
        <w:t xml:space="preserve"> from the Council to Voluntary and Community Organisations (VCOs).</w:t>
      </w:r>
    </w:p>
    <w:p w:rsidR="009B2CC0" w:rsidRDefault="009B2CC0">
      <w:pPr>
        <w:pStyle w:val="ListParagraph"/>
        <w:spacing w:after="0" w:line="240" w:lineRule="auto"/>
        <w:ind w:hanging="720"/>
        <w:jc w:val="both"/>
        <w:rPr>
          <w:rFonts w:ascii="Arial" w:hAnsi="Arial" w:cs="Arial"/>
          <w:sz w:val="24"/>
          <w:szCs w:val="24"/>
        </w:rPr>
      </w:pPr>
    </w:p>
    <w:p w:rsidR="009B2CC0" w:rsidRPr="004550FD" w:rsidRDefault="000776D4">
      <w:pPr>
        <w:pStyle w:val="ListParagraph"/>
        <w:numPr>
          <w:ilvl w:val="1"/>
          <w:numId w:val="1"/>
        </w:numPr>
        <w:spacing w:after="0" w:line="240" w:lineRule="auto"/>
        <w:ind w:left="720" w:hanging="720"/>
        <w:jc w:val="both"/>
        <w:rPr>
          <w:rFonts w:ascii="Arial" w:hAnsi="Arial" w:cs="Arial"/>
          <w:sz w:val="24"/>
          <w:szCs w:val="24"/>
        </w:rPr>
      </w:pPr>
      <w:r w:rsidRPr="004550FD">
        <w:rPr>
          <w:rFonts w:ascii="Arial" w:hAnsi="Arial" w:cs="Arial"/>
          <w:sz w:val="24"/>
          <w:szCs w:val="24"/>
        </w:rPr>
        <w:t>The overall aim of this policy is to empower local communities, recognising at the same time, o</w:t>
      </w:r>
      <w:r w:rsidR="00BA6B37" w:rsidRPr="004550FD">
        <w:rPr>
          <w:rFonts w:ascii="Arial" w:hAnsi="Arial" w:cs="Arial"/>
          <w:sz w:val="24"/>
          <w:szCs w:val="24"/>
        </w:rPr>
        <w:t xml:space="preserve">ptimising the use of </w:t>
      </w:r>
      <w:r w:rsidR="005D75F0" w:rsidRPr="004550FD">
        <w:rPr>
          <w:rFonts w:ascii="Arial" w:hAnsi="Arial" w:cs="Arial"/>
          <w:sz w:val="24"/>
          <w:szCs w:val="24"/>
        </w:rPr>
        <w:t xml:space="preserve">all of </w:t>
      </w:r>
      <w:r w:rsidR="00BA6B37" w:rsidRPr="004550FD">
        <w:rPr>
          <w:rFonts w:ascii="Arial" w:hAnsi="Arial" w:cs="Arial"/>
          <w:sz w:val="24"/>
          <w:szCs w:val="24"/>
        </w:rPr>
        <w:t>our assets</w:t>
      </w:r>
      <w:r w:rsidR="005D75F0" w:rsidRPr="004550FD">
        <w:rPr>
          <w:rFonts w:ascii="Arial" w:hAnsi="Arial" w:cs="Arial"/>
          <w:sz w:val="24"/>
          <w:szCs w:val="24"/>
        </w:rPr>
        <w:t xml:space="preserve"> including land, property and equipment</w:t>
      </w:r>
      <w:r w:rsidR="00BA6B37" w:rsidRPr="004550FD">
        <w:rPr>
          <w:rFonts w:ascii="Arial" w:hAnsi="Arial" w:cs="Arial"/>
          <w:sz w:val="24"/>
          <w:szCs w:val="24"/>
        </w:rPr>
        <w:t>.</w:t>
      </w:r>
    </w:p>
    <w:p w:rsidR="009B2CC0" w:rsidRDefault="009B2CC0">
      <w:pPr>
        <w:pStyle w:val="ListParagraph"/>
        <w:spacing w:after="0" w:line="240" w:lineRule="auto"/>
        <w:ind w:hanging="720"/>
        <w:rPr>
          <w:rFonts w:ascii="Arial" w:hAnsi="Arial" w:cs="Arial"/>
          <w:sz w:val="24"/>
          <w:szCs w:val="24"/>
        </w:rPr>
      </w:pPr>
    </w:p>
    <w:p w:rsidR="009B2CC0" w:rsidRDefault="00FA5986">
      <w:pPr>
        <w:pStyle w:val="ListParagraph"/>
        <w:numPr>
          <w:ilvl w:val="0"/>
          <w:numId w:val="1"/>
        </w:numPr>
        <w:spacing w:after="0" w:line="240" w:lineRule="auto"/>
        <w:ind w:left="720"/>
        <w:jc w:val="both"/>
        <w:rPr>
          <w:rFonts w:ascii="Arial" w:hAnsi="Arial" w:cs="Arial"/>
          <w:b/>
          <w:sz w:val="24"/>
          <w:szCs w:val="24"/>
        </w:rPr>
      </w:pPr>
      <w:r w:rsidRPr="00FA5986">
        <w:rPr>
          <w:rFonts w:ascii="Arial" w:hAnsi="Arial" w:cs="Arial"/>
          <w:b/>
          <w:sz w:val="24"/>
          <w:szCs w:val="24"/>
        </w:rPr>
        <w:t>COUNCIL COMMITMENT</w:t>
      </w:r>
    </w:p>
    <w:p w:rsidR="009B2CC0" w:rsidRDefault="009B2CC0">
      <w:pPr>
        <w:pStyle w:val="ListParagraph"/>
        <w:spacing w:after="0" w:line="240" w:lineRule="auto"/>
        <w:ind w:hanging="720"/>
        <w:rPr>
          <w:rFonts w:ascii="Arial" w:hAnsi="Arial" w:cs="Arial"/>
          <w:sz w:val="24"/>
          <w:szCs w:val="24"/>
        </w:rPr>
      </w:pPr>
    </w:p>
    <w:p w:rsidR="009B2CC0" w:rsidRDefault="00CB133A">
      <w:pPr>
        <w:pStyle w:val="ListParagraph"/>
        <w:numPr>
          <w:ilvl w:val="1"/>
          <w:numId w:val="1"/>
        </w:numPr>
        <w:spacing w:after="0" w:line="240" w:lineRule="auto"/>
        <w:ind w:left="720" w:hanging="720"/>
        <w:jc w:val="both"/>
        <w:rPr>
          <w:rFonts w:ascii="Arial" w:hAnsi="Arial" w:cs="Arial"/>
          <w:sz w:val="24"/>
          <w:szCs w:val="24"/>
        </w:rPr>
      </w:pPr>
      <w:r>
        <w:rPr>
          <w:rFonts w:ascii="Arial" w:hAnsi="Arial" w:cs="Arial"/>
          <w:sz w:val="24"/>
          <w:szCs w:val="24"/>
        </w:rPr>
        <w:t xml:space="preserve">The Council is committed to </w:t>
      </w:r>
      <w:r w:rsidR="00E12BBF">
        <w:rPr>
          <w:rFonts w:ascii="Arial" w:hAnsi="Arial" w:cs="Arial"/>
          <w:sz w:val="24"/>
          <w:szCs w:val="24"/>
        </w:rPr>
        <w:t xml:space="preserve">Community Asset Transfer </w:t>
      </w:r>
      <w:r>
        <w:rPr>
          <w:rFonts w:ascii="Arial" w:hAnsi="Arial" w:cs="Arial"/>
          <w:sz w:val="24"/>
          <w:szCs w:val="24"/>
        </w:rPr>
        <w:t>where it will bring benefits to the local community and contribute towards the Council aims and objectives.</w:t>
      </w:r>
    </w:p>
    <w:p w:rsidR="009B2CC0" w:rsidRDefault="009B2CC0">
      <w:pPr>
        <w:pStyle w:val="ListParagraph"/>
        <w:spacing w:after="0" w:line="240" w:lineRule="auto"/>
        <w:ind w:hanging="720"/>
        <w:rPr>
          <w:rFonts w:ascii="Arial" w:hAnsi="Arial" w:cs="Arial"/>
          <w:sz w:val="24"/>
          <w:szCs w:val="24"/>
        </w:rPr>
      </w:pPr>
    </w:p>
    <w:p w:rsidR="009B2CC0" w:rsidRDefault="00B6529A">
      <w:pPr>
        <w:pStyle w:val="ListParagraph"/>
        <w:numPr>
          <w:ilvl w:val="1"/>
          <w:numId w:val="1"/>
        </w:numPr>
        <w:spacing w:after="0" w:line="240" w:lineRule="auto"/>
        <w:ind w:left="720" w:hanging="720"/>
        <w:jc w:val="both"/>
        <w:rPr>
          <w:rFonts w:ascii="Arial" w:hAnsi="Arial" w:cs="Arial"/>
          <w:sz w:val="24"/>
          <w:szCs w:val="24"/>
        </w:rPr>
      </w:pPr>
      <w:r>
        <w:rPr>
          <w:rFonts w:ascii="Arial" w:hAnsi="Arial" w:cs="Arial"/>
          <w:sz w:val="24"/>
          <w:szCs w:val="24"/>
        </w:rPr>
        <w:t>The Council recognises that Community Asset T</w:t>
      </w:r>
      <w:r w:rsidR="00FA5986" w:rsidRPr="00FA5986">
        <w:rPr>
          <w:rFonts w:ascii="Arial" w:hAnsi="Arial" w:cs="Arial"/>
          <w:sz w:val="24"/>
          <w:szCs w:val="24"/>
        </w:rPr>
        <w:t xml:space="preserve">ransfer can be a valuable tool in empowering communities, building the capacity of local citizens and to inspire others to create locally responsive solutions to community needs.  </w:t>
      </w:r>
    </w:p>
    <w:p w:rsidR="009B2CC0" w:rsidRDefault="009B2CC0">
      <w:pPr>
        <w:pStyle w:val="ListParagraph"/>
        <w:spacing w:after="0" w:line="240" w:lineRule="auto"/>
        <w:ind w:hanging="720"/>
        <w:rPr>
          <w:rFonts w:ascii="Arial" w:hAnsi="Arial" w:cs="Arial"/>
          <w:sz w:val="24"/>
          <w:szCs w:val="24"/>
        </w:rPr>
      </w:pPr>
    </w:p>
    <w:p w:rsidR="009B2CC0" w:rsidRDefault="002120E0">
      <w:pPr>
        <w:pStyle w:val="ListParagraph"/>
        <w:numPr>
          <w:ilvl w:val="1"/>
          <w:numId w:val="1"/>
        </w:numPr>
        <w:spacing w:after="0" w:line="240" w:lineRule="auto"/>
        <w:ind w:left="720" w:hanging="720"/>
        <w:jc w:val="both"/>
        <w:rPr>
          <w:rFonts w:ascii="Arial" w:hAnsi="Arial" w:cs="Arial"/>
          <w:sz w:val="24"/>
          <w:szCs w:val="24"/>
        </w:rPr>
      </w:pPr>
      <w:r>
        <w:rPr>
          <w:rFonts w:ascii="Arial" w:hAnsi="Arial" w:cs="Arial"/>
          <w:sz w:val="24"/>
          <w:szCs w:val="24"/>
        </w:rPr>
        <w:t>Community Asset T</w:t>
      </w:r>
      <w:r w:rsidR="00FA5986">
        <w:rPr>
          <w:rFonts w:ascii="Arial" w:hAnsi="Arial" w:cs="Arial"/>
          <w:sz w:val="24"/>
          <w:szCs w:val="24"/>
        </w:rPr>
        <w:t>ransfer will become integrated within Council practice</w:t>
      </w:r>
      <w:r w:rsidR="00734B20">
        <w:rPr>
          <w:rFonts w:ascii="Arial" w:hAnsi="Arial" w:cs="Arial"/>
          <w:sz w:val="24"/>
          <w:szCs w:val="24"/>
        </w:rPr>
        <w:t xml:space="preserve"> and the Council will put in place a transparent process for Community Asset Transfer.</w:t>
      </w:r>
    </w:p>
    <w:p w:rsidR="009B2CC0" w:rsidRDefault="009B2CC0">
      <w:pPr>
        <w:pStyle w:val="ListParagraph"/>
        <w:spacing w:after="0" w:line="240" w:lineRule="auto"/>
        <w:ind w:hanging="720"/>
        <w:rPr>
          <w:rFonts w:ascii="Arial" w:hAnsi="Arial" w:cs="Arial"/>
          <w:sz w:val="24"/>
          <w:szCs w:val="24"/>
        </w:rPr>
      </w:pPr>
    </w:p>
    <w:p w:rsidR="009B2CC0" w:rsidRPr="004550FD" w:rsidRDefault="00DD302E">
      <w:pPr>
        <w:pStyle w:val="ListParagraph"/>
        <w:numPr>
          <w:ilvl w:val="1"/>
          <w:numId w:val="1"/>
        </w:numPr>
        <w:spacing w:after="0" w:line="240" w:lineRule="auto"/>
        <w:ind w:left="720" w:hanging="720"/>
        <w:jc w:val="both"/>
        <w:rPr>
          <w:rFonts w:ascii="Arial" w:hAnsi="Arial" w:cs="Arial"/>
          <w:sz w:val="24"/>
          <w:szCs w:val="24"/>
        </w:rPr>
      </w:pPr>
      <w:r w:rsidRPr="004550FD">
        <w:rPr>
          <w:rFonts w:ascii="Arial" w:hAnsi="Arial" w:cs="Arial"/>
          <w:sz w:val="24"/>
          <w:szCs w:val="24"/>
        </w:rPr>
        <w:t xml:space="preserve">The Council </w:t>
      </w:r>
      <w:r w:rsidR="00C51A5C" w:rsidRPr="004550FD">
        <w:rPr>
          <w:rFonts w:ascii="Arial" w:hAnsi="Arial" w:cs="Arial"/>
          <w:sz w:val="24"/>
          <w:szCs w:val="24"/>
        </w:rPr>
        <w:t xml:space="preserve">will </w:t>
      </w:r>
      <w:r w:rsidR="00B67185" w:rsidRPr="004550FD">
        <w:rPr>
          <w:rFonts w:ascii="Arial" w:hAnsi="Arial" w:cs="Arial"/>
          <w:sz w:val="24"/>
          <w:szCs w:val="24"/>
        </w:rPr>
        <w:t xml:space="preserve">provide </w:t>
      </w:r>
      <w:r w:rsidRPr="004550FD">
        <w:rPr>
          <w:rFonts w:ascii="Arial" w:hAnsi="Arial" w:cs="Arial"/>
          <w:sz w:val="24"/>
          <w:szCs w:val="24"/>
        </w:rPr>
        <w:t>designate</w:t>
      </w:r>
      <w:r w:rsidR="00B67185" w:rsidRPr="004550FD">
        <w:rPr>
          <w:rFonts w:ascii="Arial" w:hAnsi="Arial" w:cs="Arial"/>
          <w:sz w:val="24"/>
          <w:szCs w:val="24"/>
        </w:rPr>
        <w:t>d</w:t>
      </w:r>
      <w:r w:rsidRPr="004550FD">
        <w:rPr>
          <w:rFonts w:ascii="Arial" w:hAnsi="Arial" w:cs="Arial"/>
          <w:sz w:val="24"/>
          <w:szCs w:val="24"/>
        </w:rPr>
        <w:t xml:space="preserve"> support staff</w:t>
      </w:r>
      <w:r w:rsidR="00C51A5C" w:rsidRPr="004550FD">
        <w:rPr>
          <w:rFonts w:ascii="Arial" w:hAnsi="Arial" w:cs="Arial"/>
          <w:sz w:val="24"/>
          <w:szCs w:val="24"/>
        </w:rPr>
        <w:t xml:space="preserve"> to </w:t>
      </w:r>
      <w:r w:rsidRPr="004550FD">
        <w:rPr>
          <w:rFonts w:ascii="Arial" w:hAnsi="Arial" w:cs="Arial"/>
          <w:sz w:val="24"/>
          <w:szCs w:val="24"/>
        </w:rPr>
        <w:t xml:space="preserve">assist </w:t>
      </w:r>
      <w:r w:rsidR="00B67185" w:rsidRPr="004550FD">
        <w:rPr>
          <w:rFonts w:ascii="Arial" w:hAnsi="Arial" w:cs="Arial"/>
          <w:sz w:val="24"/>
          <w:szCs w:val="24"/>
        </w:rPr>
        <w:t>VCO’s</w:t>
      </w:r>
      <w:r w:rsidRPr="004550FD">
        <w:rPr>
          <w:rFonts w:ascii="Arial" w:hAnsi="Arial" w:cs="Arial"/>
          <w:sz w:val="24"/>
          <w:szCs w:val="24"/>
        </w:rPr>
        <w:t xml:space="preserve"> wishing to </w:t>
      </w:r>
      <w:r w:rsidR="00B67185" w:rsidRPr="004550FD">
        <w:rPr>
          <w:rFonts w:ascii="Arial" w:hAnsi="Arial" w:cs="Arial"/>
          <w:sz w:val="24"/>
          <w:szCs w:val="24"/>
        </w:rPr>
        <w:t>consider</w:t>
      </w:r>
      <w:r w:rsidRPr="004550FD">
        <w:rPr>
          <w:rFonts w:ascii="Arial" w:hAnsi="Arial" w:cs="Arial"/>
          <w:sz w:val="24"/>
          <w:szCs w:val="24"/>
        </w:rPr>
        <w:t xml:space="preserve"> the transfer o</w:t>
      </w:r>
      <w:r w:rsidR="00B67185" w:rsidRPr="004550FD">
        <w:rPr>
          <w:rFonts w:ascii="Arial" w:hAnsi="Arial" w:cs="Arial"/>
          <w:sz w:val="24"/>
          <w:szCs w:val="24"/>
        </w:rPr>
        <w:t>f</w:t>
      </w:r>
      <w:r w:rsidRPr="004550FD">
        <w:rPr>
          <w:rFonts w:ascii="Arial" w:hAnsi="Arial" w:cs="Arial"/>
          <w:sz w:val="24"/>
          <w:szCs w:val="24"/>
        </w:rPr>
        <w:t xml:space="preserve"> a community asset.  The staff will support communities to build their capacity and skills to manage facilities</w:t>
      </w:r>
      <w:r w:rsidR="00B67185" w:rsidRPr="004550FD">
        <w:rPr>
          <w:rFonts w:ascii="Arial" w:hAnsi="Arial" w:cs="Arial"/>
          <w:sz w:val="24"/>
          <w:szCs w:val="24"/>
        </w:rPr>
        <w:t xml:space="preserve"> and assist with the application process.</w:t>
      </w:r>
      <w:r w:rsidRPr="004550FD">
        <w:rPr>
          <w:rFonts w:ascii="Arial" w:hAnsi="Arial" w:cs="Arial"/>
          <w:sz w:val="24"/>
          <w:szCs w:val="24"/>
        </w:rPr>
        <w:t xml:space="preserve">  </w:t>
      </w:r>
    </w:p>
    <w:p w:rsidR="009B2CC0" w:rsidRDefault="009B2CC0">
      <w:pPr>
        <w:pStyle w:val="ListParagraph"/>
        <w:spacing w:after="0" w:line="240" w:lineRule="auto"/>
        <w:ind w:hanging="720"/>
        <w:rPr>
          <w:rFonts w:ascii="Arial" w:hAnsi="Arial" w:cs="Arial"/>
          <w:sz w:val="24"/>
          <w:szCs w:val="24"/>
        </w:rPr>
      </w:pPr>
    </w:p>
    <w:p w:rsidR="009B2CC0" w:rsidRDefault="00A67057">
      <w:pPr>
        <w:pStyle w:val="ListParagraph"/>
        <w:numPr>
          <w:ilvl w:val="1"/>
          <w:numId w:val="1"/>
        </w:numPr>
        <w:spacing w:after="0" w:line="240" w:lineRule="auto"/>
        <w:ind w:left="720" w:hanging="720"/>
        <w:jc w:val="both"/>
        <w:rPr>
          <w:rFonts w:ascii="Arial" w:hAnsi="Arial" w:cs="Arial"/>
          <w:sz w:val="24"/>
          <w:szCs w:val="24"/>
        </w:rPr>
      </w:pPr>
      <w:r>
        <w:rPr>
          <w:rFonts w:ascii="Arial" w:hAnsi="Arial" w:cs="Arial"/>
          <w:sz w:val="24"/>
          <w:szCs w:val="24"/>
        </w:rPr>
        <w:t xml:space="preserve">The Council also recognises that some assets must remain within Council ownership and management to </w:t>
      </w:r>
      <w:r w:rsidR="00783717">
        <w:rPr>
          <w:rFonts w:ascii="Arial" w:hAnsi="Arial" w:cs="Arial"/>
          <w:sz w:val="24"/>
          <w:szCs w:val="24"/>
        </w:rPr>
        <w:t>support</w:t>
      </w:r>
      <w:r>
        <w:rPr>
          <w:rFonts w:ascii="Arial" w:hAnsi="Arial" w:cs="Arial"/>
          <w:sz w:val="24"/>
          <w:szCs w:val="24"/>
        </w:rPr>
        <w:t xml:space="preserve"> delivery of essential services, provide an income stream or </w:t>
      </w:r>
      <w:r w:rsidR="00783717">
        <w:rPr>
          <w:rFonts w:ascii="Arial" w:hAnsi="Arial" w:cs="Arial"/>
          <w:sz w:val="24"/>
          <w:szCs w:val="24"/>
        </w:rPr>
        <w:t xml:space="preserve">may </w:t>
      </w:r>
      <w:r>
        <w:rPr>
          <w:rFonts w:ascii="Arial" w:hAnsi="Arial" w:cs="Arial"/>
          <w:sz w:val="24"/>
          <w:szCs w:val="24"/>
        </w:rPr>
        <w:t xml:space="preserve">have restrictive </w:t>
      </w:r>
      <w:r w:rsidR="00783717">
        <w:rPr>
          <w:rFonts w:ascii="Arial" w:hAnsi="Arial" w:cs="Arial"/>
          <w:sz w:val="24"/>
          <w:szCs w:val="24"/>
        </w:rPr>
        <w:t>covenants</w:t>
      </w:r>
      <w:r w:rsidR="009C4029">
        <w:rPr>
          <w:rFonts w:ascii="Arial" w:hAnsi="Arial" w:cs="Arial"/>
          <w:sz w:val="24"/>
          <w:szCs w:val="24"/>
        </w:rPr>
        <w:t xml:space="preserve"> on their future use</w:t>
      </w:r>
      <w:r w:rsidR="00783717">
        <w:rPr>
          <w:rFonts w:ascii="Arial" w:hAnsi="Arial" w:cs="Arial"/>
          <w:sz w:val="24"/>
          <w:szCs w:val="24"/>
        </w:rPr>
        <w:t xml:space="preserve"> making</w:t>
      </w:r>
      <w:r>
        <w:rPr>
          <w:rFonts w:ascii="Arial" w:hAnsi="Arial" w:cs="Arial"/>
          <w:sz w:val="24"/>
          <w:szCs w:val="24"/>
        </w:rPr>
        <w:t xml:space="preserve"> them unsuitable </w:t>
      </w:r>
      <w:r w:rsidR="00783717">
        <w:rPr>
          <w:rFonts w:ascii="Arial" w:hAnsi="Arial" w:cs="Arial"/>
          <w:sz w:val="24"/>
          <w:szCs w:val="24"/>
        </w:rPr>
        <w:t>for transfer</w:t>
      </w:r>
      <w:r w:rsidR="009C4029">
        <w:rPr>
          <w:rFonts w:ascii="Arial" w:hAnsi="Arial" w:cs="Arial"/>
          <w:sz w:val="24"/>
          <w:szCs w:val="24"/>
        </w:rPr>
        <w:t xml:space="preserve"> or impact on the timescales for transfer e.g. being held in the Common Good</w:t>
      </w:r>
      <w:r>
        <w:rPr>
          <w:rFonts w:ascii="Arial" w:hAnsi="Arial" w:cs="Arial"/>
          <w:sz w:val="24"/>
          <w:szCs w:val="24"/>
        </w:rPr>
        <w:t>.</w:t>
      </w:r>
      <w:r w:rsidR="003047A0">
        <w:rPr>
          <w:rFonts w:ascii="Arial" w:hAnsi="Arial" w:cs="Arial"/>
          <w:sz w:val="24"/>
          <w:szCs w:val="24"/>
        </w:rPr>
        <w:t xml:space="preserve">  The Council will consider as part of the initial assessment whether the asset should be retained by the Council or whether a transfer could be possible.</w:t>
      </w:r>
    </w:p>
    <w:p w:rsidR="009B2CC0" w:rsidRDefault="009B2CC0">
      <w:pPr>
        <w:pStyle w:val="ListParagraph"/>
        <w:tabs>
          <w:tab w:val="left" w:pos="1843"/>
        </w:tabs>
        <w:spacing w:after="0" w:line="240" w:lineRule="auto"/>
        <w:ind w:hanging="720"/>
        <w:jc w:val="both"/>
        <w:rPr>
          <w:rFonts w:ascii="Arial" w:hAnsi="Arial" w:cs="Arial"/>
          <w:sz w:val="24"/>
          <w:szCs w:val="24"/>
        </w:rPr>
      </w:pPr>
    </w:p>
    <w:p w:rsidR="009B2CC0" w:rsidRDefault="00312B47">
      <w:pPr>
        <w:pStyle w:val="ListParagraph"/>
        <w:numPr>
          <w:ilvl w:val="0"/>
          <w:numId w:val="1"/>
        </w:numPr>
        <w:spacing w:after="0" w:line="240" w:lineRule="auto"/>
        <w:ind w:left="720"/>
        <w:jc w:val="both"/>
        <w:rPr>
          <w:rFonts w:ascii="Arial" w:hAnsi="Arial" w:cs="Arial"/>
          <w:b/>
          <w:sz w:val="24"/>
          <w:szCs w:val="24"/>
        </w:rPr>
      </w:pPr>
      <w:bookmarkStart w:id="0" w:name="_GoBack"/>
      <w:bookmarkEnd w:id="0"/>
      <w:r w:rsidRPr="00312B47">
        <w:rPr>
          <w:rFonts w:ascii="Arial" w:hAnsi="Arial" w:cs="Arial"/>
          <w:b/>
          <w:sz w:val="24"/>
          <w:szCs w:val="24"/>
        </w:rPr>
        <w:t>NATIONAL POLICY CONTEXT</w:t>
      </w:r>
    </w:p>
    <w:p w:rsidR="009B2CC0" w:rsidRDefault="009B2CC0">
      <w:pPr>
        <w:pStyle w:val="ListParagraph"/>
        <w:spacing w:after="0" w:line="240" w:lineRule="auto"/>
        <w:ind w:hanging="720"/>
        <w:rPr>
          <w:rFonts w:ascii="Arial" w:hAnsi="Arial" w:cs="Arial"/>
          <w:b/>
          <w:sz w:val="24"/>
          <w:szCs w:val="24"/>
        </w:rPr>
      </w:pPr>
    </w:p>
    <w:p w:rsidR="009B2CC0" w:rsidRDefault="00312B47">
      <w:pPr>
        <w:pStyle w:val="ListParagraph"/>
        <w:numPr>
          <w:ilvl w:val="1"/>
          <w:numId w:val="1"/>
        </w:numPr>
        <w:spacing w:after="0" w:line="240" w:lineRule="auto"/>
        <w:ind w:left="720" w:hanging="720"/>
        <w:jc w:val="both"/>
        <w:rPr>
          <w:rFonts w:ascii="Arial" w:hAnsi="Arial" w:cs="Arial"/>
          <w:sz w:val="24"/>
          <w:szCs w:val="24"/>
        </w:rPr>
      </w:pPr>
      <w:r>
        <w:rPr>
          <w:rFonts w:ascii="Arial" w:hAnsi="Arial" w:cs="Arial"/>
          <w:sz w:val="24"/>
          <w:szCs w:val="24"/>
        </w:rPr>
        <w:t xml:space="preserve">The Scottish Government launched the “Promoting Asset Transfer” programme in 2009 to increase levels of awareness and interest within local authorities in asset transfer as a means of increasing community ownership of assets and together with </w:t>
      </w:r>
      <w:r w:rsidRPr="00312B47">
        <w:rPr>
          <w:rFonts w:ascii="Arial" w:hAnsi="Arial" w:cs="Arial"/>
          <w:sz w:val="24"/>
          <w:szCs w:val="24"/>
        </w:rPr>
        <w:t xml:space="preserve">COSLA </w:t>
      </w:r>
      <w:r>
        <w:rPr>
          <w:rFonts w:ascii="Arial" w:hAnsi="Arial" w:cs="Arial"/>
          <w:sz w:val="24"/>
          <w:szCs w:val="24"/>
        </w:rPr>
        <w:t xml:space="preserve">they </w:t>
      </w:r>
      <w:r w:rsidRPr="00312B47">
        <w:rPr>
          <w:rFonts w:ascii="Arial" w:hAnsi="Arial" w:cs="Arial"/>
          <w:sz w:val="24"/>
          <w:szCs w:val="24"/>
        </w:rPr>
        <w:t>jointly launched a Community Empowerment Action Plan</w:t>
      </w:r>
      <w:r>
        <w:rPr>
          <w:rFonts w:ascii="Arial" w:hAnsi="Arial" w:cs="Arial"/>
          <w:sz w:val="24"/>
          <w:szCs w:val="24"/>
        </w:rPr>
        <w:t>.</w:t>
      </w:r>
      <w:r w:rsidR="003B60C6">
        <w:rPr>
          <w:rFonts w:ascii="Arial" w:hAnsi="Arial" w:cs="Arial"/>
          <w:sz w:val="24"/>
          <w:szCs w:val="24"/>
        </w:rPr>
        <w:t xml:space="preserve">  This described their commitment to community empowerment with community ownership seen as one aspect that can help build capacity to deliver empowerment.</w:t>
      </w:r>
    </w:p>
    <w:p w:rsidR="00312B47" w:rsidRPr="00312B47" w:rsidRDefault="00312B47" w:rsidP="00134B4B">
      <w:pPr>
        <w:spacing w:after="0"/>
        <w:ind w:left="720" w:hanging="720"/>
      </w:pPr>
    </w:p>
    <w:p w:rsidR="009B2CC0" w:rsidRDefault="003B60C6" w:rsidP="00134B4B">
      <w:pPr>
        <w:pStyle w:val="ListParagraph"/>
        <w:numPr>
          <w:ilvl w:val="1"/>
          <w:numId w:val="1"/>
        </w:numPr>
        <w:spacing w:after="0" w:line="240" w:lineRule="auto"/>
        <w:ind w:left="720" w:hanging="720"/>
        <w:jc w:val="both"/>
        <w:rPr>
          <w:rFonts w:ascii="Arial" w:hAnsi="Arial" w:cs="Arial"/>
          <w:sz w:val="24"/>
          <w:szCs w:val="24"/>
        </w:rPr>
      </w:pPr>
      <w:r w:rsidRPr="003B60C6">
        <w:rPr>
          <w:rFonts w:ascii="Arial" w:hAnsi="Arial" w:cs="Arial"/>
          <w:sz w:val="24"/>
          <w:szCs w:val="24"/>
        </w:rPr>
        <w:t>T</w:t>
      </w:r>
      <w:r w:rsidRPr="003B60C6">
        <w:rPr>
          <w:rFonts w:ascii="Arial" w:hAnsi="Arial" w:cs="Arial"/>
          <w:sz w:val="24"/>
          <w:szCs w:val="24"/>
          <w:lang w:val="en-US"/>
        </w:rPr>
        <w:t xml:space="preserve">he </w:t>
      </w:r>
      <w:r w:rsidRPr="003B60C6">
        <w:rPr>
          <w:rFonts w:ascii="Arial" w:hAnsi="Arial" w:cs="Arial"/>
          <w:sz w:val="24"/>
          <w:szCs w:val="24"/>
        </w:rPr>
        <w:t>Disposal of Land by Local Authorities (Scotland) Regulations 2010 ca</w:t>
      </w:r>
      <w:r>
        <w:rPr>
          <w:rFonts w:ascii="Arial" w:hAnsi="Arial" w:cs="Arial"/>
          <w:sz w:val="24"/>
          <w:szCs w:val="24"/>
        </w:rPr>
        <w:t>me into effect on 1</w:t>
      </w:r>
      <w:r w:rsidRPr="002120E0">
        <w:rPr>
          <w:rFonts w:ascii="Arial" w:hAnsi="Arial" w:cs="Arial"/>
          <w:sz w:val="24"/>
          <w:szCs w:val="24"/>
          <w:vertAlign w:val="superscript"/>
        </w:rPr>
        <w:t>st</w:t>
      </w:r>
      <w:r>
        <w:rPr>
          <w:rFonts w:ascii="Arial" w:hAnsi="Arial" w:cs="Arial"/>
          <w:sz w:val="24"/>
          <w:szCs w:val="24"/>
        </w:rPr>
        <w:t xml:space="preserve"> June 2010 and</w:t>
      </w:r>
      <w:r w:rsidRPr="003B60C6">
        <w:rPr>
          <w:rFonts w:ascii="Arial" w:hAnsi="Arial" w:cs="Arial"/>
          <w:sz w:val="24"/>
          <w:szCs w:val="24"/>
        </w:rPr>
        <w:t xml:space="preserve"> </w:t>
      </w:r>
      <w:r>
        <w:rPr>
          <w:rFonts w:ascii="Arial" w:hAnsi="Arial" w:cs="Arial"/>
          <w:sz w:val="24"/>
          <w:szCs w:val="24"/>
        </w:rPr>
        <w:t>t</w:t>
      </w:r>
      <w:r w:rsidRPr="003B60C6">
        <w:rPr>
          <w:rFonts w:ascii="Arial" w:hAnsi="Arial" w:cs="Arial"/>
          <w:bCs/>
          <w:sz w:val="24"/>
          <w:szCs w:val="24"/>
        </w:rPr>
        <w:t>hese regulations removed the previous requirement in terms of section 74 (2) of the Local Government (Scotland) Act 1973 to seek Scottish Ministers’ consent to dispose of land/property at less than the best value consideration</w:t>
      </w:r>
      <w:r>
        <w:rPr>
          <w:rFonts w:ascii="Arial" w:hAnsi="Arial" w:cs="Arial"/>
          <w:bCs/>
          <w:sz w:val="24"/>
          <w:szCs w:val="24"/>
        </w:rPr>
        <w:t xml:space="preserve"> </w:t>
      </w:r>
      <w:r w:rsidRPr="003B60C6">
        <w:rPr>
          <w:rFonts w:ascii="Arial" w:hAnsi="Arial" w:cs="Arial"/>
          <w:bCs/>
          <w:sz w:val="24"/>
          <w:szCs w:val="24"/>
        </w:rPr>
        <w:t>subject to certain conditions.</w:t>
      </w:r>
    </w:p>
    <w:p w:rsidR="009B2CC0" w:rsidRDefault="009B2CC0" w:rsidP="0041496F">
      <w:pPr>
        <w:spacing w:after="0" w:line="240" w:lineRule="auto"/>
        <w:ind w:left="720" w:hanging="11"/>
        <w:jc w:val="both"/>
        <w:rPr>
          <w:rFonts w:ascii="Arial" w:hAnsi="Arial" w:cs="Arial"/>
          <w:sz w:val="24"/>
          <w:szCs w:val="24"/>
        </w:rPr>
      </w:pPr>
    </w:p>
    <w:p w:rsidR="009B2CC0" w:rsidRDefault="000776D4">
      <w:pPr>
        <w:pStyle w:val="ListParagraph"/>
        <w:numPr>
          <w:ilvl w:val="0"/>
          <w:numId w:val="1"/>
        </w:numPr>
        <w:spacing w:after="0" w:line="240" w:lineRule="auto"/>
        <w:ind w:left="720"/>
        <w:jc w:val="both"/>
        <w:rPr>
          <w:rFonts w:ascii="Arial" w:hAnsi="Arial" w:cs="Arial"/>
          <w:b/>
          <w:sz w:val="24"/>
          <w:szCs w:val="24"/>
        </w:rPr>
      </w:pPr>
      <w:r w:rsidRPr="003B60C6">
        <w:rPr>
          <w:rFonts w:ascii="Arial" w:hAnsi="Arial" w:cs="Arial"/>
          <w:b/>
          <w:sz w:val="24"/>
          <w:szCs w:val="24"/>
        </w:rPr>
        <w:t>LOCAL POLICY CONTEXT AND LINKS TO OTHER STRATEGIES</w:t>
      </w:r>
    </w:p>
    <w:p w:rsidR="009B2CC0" w:rsidRDefault="009B2CC0">
      <w:pPr>
        <w:pStyle w:val="ListParagraph"/>
        <w:spacing w:after="0" w:line="240" w:lineRule="auto"/>
        <w:ind w:hanging="720"/>
        <w:jc w:val="both"/>
        <w:rPr>
          <w:rFonts w:ascii="Arial" w:hAnsi="Arial" w:cs="Arial"/>
          <w:b/>
          <w:sz w:val="24"/>
          <w:szCs w:val="24"/>
        </w:rPr>
      </w:pPr>
    </w:p>
    <w:p w:rsidR="009B2CC0" w:rsidRDefault="000776D4">
      <w:pPr>
        <w:pStyle w:val="ListParagraph"/>
        <w:numPr>
          <w:ilvl w:val="1"/>
          <w:numId w:val="1"/>
        </w:numPr>
        <w:spacing w:after="0" w:line="240" w:lineRule="auto"/>
        <w:ind w:left="720" w:hanging="720"/>
        <w:jc w:val="both"/>
        <w:rPr>
          <w:rFonts w:ascii="Arial" w:hAnsi="Arial" w:cs="Arial"/>
          <w:sz w:val="24"/>
          <w:szCs w:val="24"/>
        </w:rPr>
      </w:pPr>
      <w:r>
        <w:rPr>
          <w:rFonts w:ascii="Arial" w:hAnsi="Arial" w:cs="Arial"/>
          <w:sz w:val="24"/>
          <w:szCs w:val="24"/>
        </w:rPr>
        <w:t>The Community Asset Transfer will require to make a clear contribution to the Council’s priorities as set out in the following documents:</w:t>
      </w:r>
    </w:p>
    <w:p w:rsidR="009B2CC0" w:rsidRDefault="009B2CC0">
      <w:pPr>
        <w:pStyle w:val="ListParagraph"/>
        <w:spacing w:after="0" w:line="240" w:lineRule="auto"/>
        <w:ind w:hanging="720"/>
        <w:jc w:val="both"/>
        <w:rPr>
          <w:rFonts w:ascii="Arial" w:hAnsi="Arial" w:cs="Arial"/>
          <w:sz w:val="24"/>
          <w:szCs w:val="24"/>
        </w:rPr>
      </w:pPr>
    </w:p>
    <w:p w:rsidR="009B2CC0" w:rsidRDefault="000776D4" w:rsidP="00F55A35">
      <w:pPr>
        <w:pStyle w:val="ListParagraph"/>
        <w:numPr>
          <w:ilvl w:val="0"/>
          <w:numId w:val="12"/>
        </w:numPr>
        <w:spacing w:after="0" w:line="240" w:lineRule="auto"/>
        <w:ind w:left="1080"/>
        <w:jc w:val="both"/>
        <w:rPr>
          <w:rFonts w:ascii="Arial" w:hAnsi="Arial" w:cs="Arial"/>
          <w:sz w:val="24"/>
          <w:szCs w:val="24"/>
        </w:rPr>
      </w:pPr>
      <w:r>
        <w:rPr>
          <w:rFonts w:ascii="Arial" w:hAnsi="Arial" w:cs="Arial"/>
          <w:sz w:val="24"/>
          <w:szCs w:val="24"/>
        </w:rPr>
        <w:t>Community Plan</w:t>
      </w:r>
      <w:r w:rsidR="0007588D">
        <w:rPr>
          <w:rFonts w:ascii="Arial" w:hAnsi="Arial" w:cs="Arial"/>
          <w:sz w:val="24"/>
          <w:szCs w:val="24"/>
        </w:rPr>
        <w:t xml:space="preserve"> - 4 themes </w:t>
      </w:r>
      <w:r w:rsidR="0007588D">
        <w:rPr>
          <w:rFonts w:ascii="Arial" w:hAnsi="Arial" w:cs="Arial"/>
          <w:sz w:val="24"/>
          <w:szCs w:val="24"/>
        </w:rPr>
        <w:tab/>
      </w:r>
      <w:r w:rsidR="00F55A35">
        <w:rPr>
          <w:rFonts w:ascii="Arial" w:hAnsi="Arial" w:cs="Arial"/>
          <w:sz w:val="24"/>
          <w:szCs w:val="24"/>
        </w:rPr>
        <w:t>-</w:t>
      </w:r>
      <w:r w:rsidR="0007588D">
        <w:rPr>
          <w:rFonts w:ascii="Arial" w:hAnsi="Arial" w:cs="Arial"/>
          <w:sz w:val="24"/>
          <w:szCs w:val="24"/>
        </w:rPr>
        <w:t xml:space="preserve"> </w:t>
      </w:r>
      <w:r w:rsidR="00F440E5">
        <w:rPr>
          <w:rFonts w:ascii="Arial" w:hAnsi="Arial" w:cs="Arial"/>
          <w:sz w:val="24"/>
          <w:szCs w:val="24"/>
        </w:rPr>
        <w:t xml:space="preserve">   </w:t>
      </w:r>
      <w:r w:rsidR="0007588D">
        <w:rPr>
          <w:rFonts w:ascii="Arial" w:hAnsi="Arial" w:cs="Arial"/>
          <w:sz w:val="24"/>
          <w:szCs w:val="24"/>
        </w:rPr>
        <w:t>Promoting Lifelong Learning</w:t>
      </w:r>
    </w:p>
    <w:p w:rsidR="0007588D" w:rsidRDefault="0007588D" w:rsidP="0007588D">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Delivering Community Regeneration</w:t>
      </w:r>
    </w:p>
    <w:p w:rsidR="0007588D" w:rsidRDefault="0007588D" w:rsidP="0007588D">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Improving Community Safety</w:t>
      </w:r>
    </w:p>
    <w:p w:rsidR="0007588D" w:rsidRDefault="0007588D" w:rsidP="0007588D">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Improving Health and Wellbeing</w:t>
      </w:r>
    </w:p>
    <w:p w:rsidR="0007588D" w:rsidRDefault="0007588D" w:rsidP="0007588D">
      <w:pPr>
        <w:pStyle w:val="ListParagraph"/>
        <w:spacing w:after="0" w:line="240" w:lineRule="auto"/>
        <w:ind w:left="4680"/>
        <w:jc w:val="both"/>
        <w:rPr>
          <w:rFonts w:ascii="Arial" w:hAnsi="Arial" w:cs="Arial"/>
          <w:sz w:val="24"/>
          <w:szCs w:val="24"/>
        </w:rPr>
      </w:pPr>
    </w:p>
    <w:p w:rsidR="009B2CC0" w:rsidRDefault="000776D4">
      <w:pPr>
        <w:pStyle w:val="ListParagraph"/>
        <w:numPr>
          <w:ilvl w:val="0"/>
          <w:numId w:val="12"/>
        </w:numPr>
        <w:spacing w:after="0" w:line="240" w:lineRule="auto"/>
        <w:ind w:left="1080"/>
        <w:jc w:val="both"/>
        <w:rPr>
          <w:rFonts w:ascii="Arial" w:hAnsi="Arial" w:cs="Arial"/>
          <w:sz w:val="24"/>
          <w:szCs w:val="24"/>
        </w:rPr>
      </w:pPr>
      <w:r>
        <w:rPr>
          <w:rFonts w:ascii="Arial" w:hAnsi="Arial" w:cs="Arial"/>
          <w:sz w:val="24"/>
          <w:szCs w:val="24"/>
        </w:rPr>
        <w:t>Single Outcome Agreement</w:t>
      </w:r>
    </w:p>
    <w:p w:rsidR="009B2CC0" w:rsidRDefault="009B2CC0">
      <w:pPr>
        <w:spacing w:after="0" w:line="240" w:lineRule="auto"/>
        <w:ind w:left="720" w:hanging="720"/>
        <w:jc w:val="both"/>
        <w:rPr>
          <w:rFonts w:ascii="Arial" w:hAnsi="Arial" w:cs="Arial"/>
          <w:sz w:val="24"/>
          <w:szCs w:val="24"/>
        </w:rPr>
      </w:pPr>
    </w:p>
    <w:p w:rsidR="0041496F" w:rsidRDefault="009C4029" w:rsidP="00B6529A">
      <w:pPr>
        <w:spacing w:after="0" w:line="240" w:lineRule="auto"/>
        <w:ind w:left="720" w:hanging="720"/>
        <w:jc w:val="both"/>
        <w:rPr>
          <w:rFonts w:ascii="Arial" w:hAnsi="Arial" w:cs="Arial"/>
          <w:sz w:val="24"/>
          <w:szCs w:val="24"/>
        </w:rPr>
      </w:pPr>
      <w:r>
        <w:rPr>
          <w:rFonts w:ascii="Arial" w:hAnsi="Arial" w:cs="Arial"/>
          <w:b/>
          <w:sz w:val="24"/>
          <w:szCs w:val="24"/>
        </w:rPr>
        <w:t>4.2</w:t>
      </w:r>
      <w:r>
        <w:rPr>
          <w:rFonts w:ascii="Arial" w:hAnsi="Arial" w:cs="Arial"/>
          <w:b/>
          <w:sz w:val="24"/>
          <w:szCs w:val="24"/>
        </w:rPr>
        <w:tab/>
      </w:r>
      <w:r w:rsidR="0041496F" w:rsidRPr="0041496F">
        <w:rPr>
          <w:rFonts w:ascii="Arial" w:hAnsi="Arial" w:cs="Arial"/>
          <w:sz w:val="24"/>
          <w:szCs w:val="24"/>
        </w:rPr>
        <w:t>Cabinet on 18 April 2012 agreed the values, guiding principles and planned outcomes of a new approach to Transforming Our Relationship with the Communities We Serve.</w:t>
      </w:r>
    </w:p>
    <w:p w:rsidR="00F55A35" w:rsidRPr="0041496F" w:rsidRDefault="00F55A35" w:rsidP="00B6529A">
      <w:pPr>
        <w:spacing w:after="0" w:line="240" w:lineRule="auto"/>
        <w:ind w:left="720" w:hanging="720"/>
        <w:jc w:val="both"/>
        <w:rPr>
          <w:rFonts w:ascii="Arial" w:hAnsi="Arial" w:cs="Arial"/>
          <w:sz w:val="24"/>
          <w:szCs w:val="24"/>
        </w:rPr>
      </w:pPr>
    </w:p>
    <w:p w:rsidR="0041496F" w:rsidRPr="0041496F" w:rsidRDefault="0041496F" w:rsidP="00B6529A">
      <w:pPr>
        <w:pStyle w:val="ListParagraph"/>
        <w:spacing w:after="0" w:line="240" w:lineRule="auto"/>
        <w:ind w:left="709" w:firstLine="11"/>
        <w:jc w:val="both"/>
        <w:rPr>
          <w:rFonts w:ascii="Arial" w:hAnsi="Arial" w:cs="Arial"/>
          <w:sz w:val="24"/>
          <w:szCs w:val="24"/>
        </w:rPr>
      </w:pPr>
      <w:r w:rsidRPr="0041496F">
        <w:rPr>
          <w:rFonts w:ascii="Arial" w:hAnsi="Arial" w:cs="Arial"/>
          <w:sz w:val="24"/>
          <w:szCs w:val="24"/>
        </w:rPr>
        <w:t>The guiding principles which have been agreed are detailed below:</w:t>
      </w:r>
    </w:p>
    <w:p w:rsidR="0041496F" w:rsidRPr="0041496F" w:rsidRDefault="0041496F" w:rsidP="00B6529A">
      <w:pPr>
        <w:pStyle w:val="ListParagraph"/>
        <w:spacing w:after="0" w:line="240" w:lineRule="auto"/>
        <w:ind w:left="851" w:hanging="851"/>
        <w:jc w:val="both"/>
        <w:rPr>
          <w:rFonts w:ascii="Arial" w:hAnsi="Arial" w:cs="Arial"/>
          <w:sz w:val="24"/>
          <w:szCs w:val="24"/>
        </w:rPr>
      </w:pPr>
    </w:p>
    <w:p w:rsidR="0041496F" w:rsidRPr="0041496F" w:rsidRDefault="0041496F" w:rsidP="00B6529A">
      <w:pPr>
        <w:pStyle w:val="ListParagraph"/>
        <w:numPr>
          <w:ilvl w:val="0"/>
          <w:numId w:val="12"/>
        </w:numPr>
        <w:spacing w:after="0" w:line="240" w:lineRule="auto"/>
        <w:ind w:left="1134" w:hanging="425"/>
        <w:contextualSpacing w:val="0"/>
        <w:jc w:val="both"/>
        <w:rPr>
          <w:rFonts w:ascii="Arial" w:hAnsi="Arial" w:cs="Arial"/>
          <w:sz w:val="24"/>
          <w:szCs w:val="24"/>
        </w:rPr>
      </w:pPr>
      <w:r w:rsidRPr="0041496F">
        <w:rPr>
          <w:rFonts w:ascii="Arial" w:hAnsi="Arial" w:cs="Arial"/>
          <w:sz w:val="24"/>
          <w:szCs w:val="24"/>
        </w:rPr>
        <w:t>taking a community development approach to our activity – working with rather than for communities;</w:t>
      </w:r>
    </w:p>
    <w:p w:rsidR="0041496F" w:rsidRPr="0041496F" w:rsidRDefault="0041496F" w:rsidP="00B6529A">
      <w:pPr>
        <w:numPr>
          <w:ilvl w:val="0"/>
          <w:numId w:val="17"/>
        </w:numPr>
        <w:spacing w:after="0" w:line="240" w:lineRule="auto"/>
        <w:jc w:val="both"/>
        <w:rPr>
          <w:rFonts w:ascii="Arial" w:hAnsi="Arial" w:cs="Arial"/>
          <w:sz w:val="24"/>
          <w:szCs w:val="24"/>
        </w:rPr>
      </w:pPr>
      <w:r w:rsidRPr="0041496F">
        <w:rPr>
          <w:rFonts w:ascii="Arial" w:hAnsi="Arial" w:cs="Arial"/>
          <w:sz w:val="24"/>
          <w:szCs w:val="24"/>
        </w:rPr>
        <w:t>listening to our communities and valuing their knowledge, skills and experience;</w:t>
      </w:r>
    </w:p>
    <w:p w:rsidR="0041496F" w:rsidRPr="0041496F" w:rsidRDefault="0041496F" w:rsidP="00B6529A">
      <w:pPr>
        <w:numPr>
          <w:ilvl w:val="0"/>
          <w:numId w:val="17"/>
        </w:numPr>
        <w:spacing w:after="0" w:line="240" w:lineRule="auto"/>
        <w:jc w:val="both"/>
        <w:rPr>
          <w:rFonts w:ascii="Arial" w:hAnsi="Arial" w:cs="Arial"/>
          <w:sz w:val="24"/>
          <w:szCs w:val="24"/>
        </w:rPr>
      </w:pPr>
      <w:r w:rsidRPr="0041496F">
        <w:rPr>
          <w:rFonts w:ascii="Arial" w:hAnsi="Arial" w:cs="Arial"/>
          <w:sz w:val="24"/>
          <w:szCs w:val="24"/>
        </w:rPr>
        <w:t>empowering communities and building their resilience;</w:t>
      </w:r>
    </w:p>
    <w:p w:rsidR="0041496F" w:rsidRPr="0041496F" w:rsidRDefault="0041496F" w:rsidP="00B6529A">
      <w:pPr>
        <w:numPr>
          <w:ilvl w:val="0"/>
          <w:numId w:val="17"/>
        </w:numPr>
        <w:spacing w:after="0" w:line="240" w:lineRule="auto"/>
        <w:jc w:val="both"/>
        <w:rPr>
          <w:rFonts w:ascii="Arial" w:hAnsi="Arial" w:cs="Arial"/>
          <w:sz w:val="24"/>
          <w:szCs w:val="24"/>
        </w:rPr>
      </w:pPr>
      <w:r w:rsidRPr="0041496F">
        <w:rPr>
          <w:rFonts w:ascii="Arial" w:hAnsi="Arial" w:cs="Arial"/>
          <w:sz w:val="24"/>
          <w:szCs w:val="24"/>
        </w:rPr>
        <w:t>focusing on reducing inequalities in our most deprived communities;</w:t>
      </w:r>
    </w:p>
    <w:p w:rsidR="0041496F" w:rsidRPr="0041496F" w:rsidRDefault="0041496F" w:rsidP="00B6529A">
      <w:pPr>
        <w:numPr>
          <w:ilvl w:val="0"/>
          <w:numId w:val="17"/>
        </w:numPr>
        <w:spacing w:after="0" w:line="240" w:lineRule="auto"/>
        <w:jc w:val="both"/>
        <w:rPr>
          <w:rFonts w:ascii="Arial" w:hAnsi="Arial" w:cs="Arial"/>
          <w:sz w:val="24"/>
          <w:szCs w:val="24"/>
        </w:rPr>
      </w:pPr>
      <w:r w:rsidRPr="0041496F">
        <w:rPr>
          <w:rFonts w:ascii="Arial" w:hAnsi="Arial" w:cs="Arial"/>
          <w:sz w:val="24"/>
          <w:szCs w:val="24"/>
        </w:rPr>
        <w:t>prioritising prevention and early intervention approaches; and</w:t>
      </w:r>
    </w:p>
    <w:p w:rsidR="0041496F" w:rsidRPr="0041496F" w:rsidRDefault="0041496F" w:rsidP="00B6529A">
      <w:pPr>
        <w:numPr>
          <w:ilvl w:val="0"/>
          <w:numId w:val="17"/>
        </w:numPr>
        <w:spacing w:after="0" w:line="240" w:lineRule="auto"/>
        <w:jc w:val="both"/>
        <w:rPr>
          <w:rFonts w:ascii="Arial" w:hAnsi="Arial" w:cs="Arial"/>
          <w:sz w:val="24"/>
          <w:szCs w:val="24"/>
        </w:rPr>
      </w:pPr>
      <w:proofErr w:type="gramStart"/>
      <w:r w:rsidRPr="0041496F">
        <w:rPr>
          <w:rFonts w:ascii="Arial" w:hAnsi="Arial" w:cs="Arial"/>
          <w:sz w:val="24"/>
          <w:szCs w:val="24"/>
        </w:rPr>
        <w:t>building</w:t>
      </w:r>
      <w:proofErr w:type="gramEnd"/>
      <w:r w:rsidRPr="0041496F">
        <w:rPr>
          <w:rFonts w:ascii="Arial" w:hAnsi="Arial" w:cs="Arial"/>
          <w:sz w:val="24"/>
          <w:szCs w:val="24"/>
        </w:rPr>
        <w:t xml:space="preserve"> sustainability into all activity. </w:t>
      </w:r>
    </w:p>
    <w:p w:rsidR="009B2CC0" w:rsidRDefault="009B2CC0" w:rsidP="0041496F">
      <w:pPr>
        <w:spacing w:after="0" w:line="240" w:lineRule="auto"/>
        <w:ind w:left="720" w:hanging="720"/>
        <w:jc w:val="both"/>
        <w:rPr>
          <w:rFonts w:ascii="Arial" w:hAnsi="Arial" w:cs="Arial"/>
          <w:sz w:val="24"/>
          <w:szCs w:val="24"/>
        </w:rPr>
      </w:pPr>
    </w:p>
    <w:p w:rsidR="009B2CC0" w:rsidRDefault="000776D4">
      <w:pPr>
        <w:pStyle w:val="ListParagraph"/>
        <w:numPr>
          <w:ilvl w:val="0"/>
          <w:numId w:val="1"/>
        </w:numPr>
        <w:spacing w:after="0" w:line="240" w:lineRule="auto"/>
        <w:ind w:left="720"/>
        <w:jc w:val="both"/>
        <w:rPr>
          <w:rFonts w:ascii="Arial" w:hAnsi="Arial" w:cs="Arial"/>
          <w:b/>
          <w:sz w:val="24"/>
          <w:szCs w:val="24"/>
        </w:rPr>
      </w:pPr>
      <w:r w:rsidRPr="003B60C6">
        <w:rPr>
          <w:rFonts w:ascii="Arial" w:hAnsi="Arial" w:cs="Arial"/>
          <w:b/>
          <w:sz w:val="24"/>
          <w:szCs w:val="24"/>
        </w:rPr>
        <w:t>COMMUNITY ASSET TRANSFER DESCRI</w:t>
      </w:r>
      <w:r>
        <w:rPr>
          <w:rFonts w:ascii="Arial" w:hAnsi="Arial" w:cs="Arial"/>
          <w:b/>
          <w:sz w:val="24"/>
          <w:szCs w:val="24"/>
        </w:rPr>
        <w:t>P</w:t>
      </w:r>
      <w:r w:rsidRPr="003B60C6">
        <w:rPr>
          <w:rFonts w:ascii="Arial" w:hAnsi="Arial" w:cs="Arial"/>
          <w:b/>
          <w:sz w:val="24"/>
          <w:szCs w:val="24"/>
        </w:rPr>
        <w:t>TION</w:t>
      </w:r>
    </w:p>
    <w:p w:rsidR="009B2CC0" w:rsidRDefault="009B2CC0">
      <w:pPr>
        <w:pStyle w:val="ListParagraph"/>
        <w:spacing w:after="0" w:line="240" w:lineRule="auto"/>
        <w:ind w:hanging="720"/>
        <w:jc w:val="both"/>
        <w:rPr>
          <w:rFonts w:ascii="Arial" w:hAnsi="Arial" w:cs="Arial"/>
          <w:b/>
          <w:sz w:val="24"/>
          <w:szCs w:val="24"/>
        </w:rPr>
      </w:pPr>
    </w:p>
    <w:p w:rsidR="009B2CC0" w:rsidRDefault="000776D4">
      <w:pPr>
        <w:pStyle w:val="ListParagraph"/>
        <w:numPr>
          <w:ilvl w:val="1"/>
          <w:numId w:val="1"/>
        </w:numPr>
        <w:spacing w:after="0" w:line="240" w:lineRule="auto"/>
        <w:ind w:left="720" w:hanging="720"/>
        <w:jc w:val="both"/>
        <w:rPr>
          <w:rFonts w:ascii="Arial" w:hAnsi="Arial" w:cs="Arial"/>
          <w:sz w:val="24"/>
          <w:szCs w:val="24"/>
        </w:rPr>
      </w:pPr>
      <w:r>
        <w:rPr>
          <w:rFonts w:ascii="Arial" w:hAnsi="Arial" w:cs="Arial"/>
          <w:sz w:val="24"/>
          <w:szCs w:val="24"/>
        </w:rPr>
        <w:t>Community Asset Transfer involves the transfer of the responsibility for an asset from the Council to a VCO through either a transfer of management responsibility, short or long term lease or through the transfer of outright ownership.</w:t>
      </w:r>
      <w:r w:rsidR="00887B11">
        <w:rPr>
          <w:rFonts w:ascii="Arial" w:hAnsi="Arial" w:cs="Arial"/>
          <w:sz w:val="24"/>
          <w:szCs w:val="24"/>
        </w:rPr>
        <w:t xml:space="preserve">  Consideration will also be given to a phased transfer of responsibility dependent on the nature of the proposal.</w:t>
      </w:r>
    </w:p>
    <w:p w:rsidR="009B2CC0" w:rsidRDefault="009B2CC0">
      <w:pPr>
        <w:pStyle w:val="ListParagraph"/>
        <w:spacing w:after="0" w:line="240" w:lineRule="auto"/>
        <w:ind w:hanging="720"/>
        <w:jc w:val="both"/>
        <w:rPr>
          <w:rFonts w:ascii="Arial" w:hAnsi="Arial" w:cs="Arial"/>
          <w:sz w:val="24"/>
          <w:szCs w:val="24"/>
        </w:rPr>
      </w:pPr>
    </w:p>
    <w:p w:rsidR="009B2CC0" w:rsidRDefault="000776D4">
      <w:pPr>
        <w:pStyle w:val="ListParagraph"/>
        <w:numPr>
          <w:ilvl w:val="1"/>
          <w:numId w:val="1"/>
        </w:numPr>
        <w:spacing w:after="0" w:line="240" w:lineRule="auto"/>
        <w:ind w:left="720" w:hanging="720"/>
        <w:jc w:val="both"/>
        <w:rPr>
          <w:rFonts w:ascii="Arial" w:hAnsi="Arial" w:cs="Arial"/>
          <w:sz w:val="24"/>
          <w:szCs w:val="24"/>
        </w:rPr>
      </w:pPr>
      <w:r w:rsidRPr="00CB133A">
        <w:rPr>
          <w:rFonts w:ascii="Arial" w:hAnsi="Arial" w:cs="Arial"/>
          <w:sz w:val="24"/>
          <w:szCs w:val="24"/>
        </w:rPr>
        <w:t xml:space="preserve">The Council has in the past generally pursued long lease arrangements but </w:t>
      </w:r>
      <w:r w:rsidRPr="00CB133A">
        <w:rPr>
          <w:rFonts w:ascii="Arial" w:hAnsi="Arial" w:cs="Arial"/>
          <w:bCs/>
          <w:sz w:val="24"/>
          <w:szCs w:val="24"/>
        </w:rPr>
        <w:t>a</w:t>
      </w:r>
      <w:r w:rsidRPr="00CB133A">
        <w:rPr>
          <w:rFonts w:ascii="Arial" w:hAnsi="Arial" w:cs="Arial"/>
          <w:sz w:val="24"/>
          <w:szCs w:val="24"/>
        </w:rPr>
        <w:t xml:space="preserve"> disposal at less than market value would be considered:</w:t>
      </w:r>
    </w:p>
    <w:p w:rsidR="009B2CC0" w:rsidRDefault="009B2CC0">
      <w:pPr>
        <w:pStyle w:val="ListParagraph"/>
        <w:spacing w:after="0" w:line="240" w:lineRule="auto"/>
        <w:ind w:hanging="720"/>
        <w:rPr>
          <w:rFonts w:ascii="Arial" w:hAnsi="Arial" w:cs="Arial"/>
          <w:sz w:val="24"/>
          <w:szCs w:val="24"/>
        </w:rPr>
      </w:pPr>
    </w:p>
    <w:p w:rsidR="009B2CC0" w:rsidRDefault="000776D4">
      <w:pPr>
        <w:pStyle w:val="ListParagraph"/>
        <w:spacing w:after="0" w:line="240" w:lineRule="auto"/>
        <w:ind w:left="1440" w:hanging="720"/>
        <w:jc w:val="both"/>
        <w:rPr>
          <w:rFonts w:ascii="Arial" w:hAnsi="Arial" w:cs="Arial"/>
          <w:sz w:val="24"/>
          <w:szCs w:val="24"/>
        </w:rPr>
      </w:pPr>
      <w:r w:rsidRPr="00CB133A">
        <w:rPr>
          <w:rFonts w:ascii="Arial" w:hAnsi="Arial" w:cs="Arial"/>
          <w:sz w:val="24"/>
          <w:szCs w:val="24"/>
        </w:rPr>
        <w:t>(a</w:t>
      </w:r>
      <w:r w:rsidR="00D31570">
        <w:rPr>
          <w:rFonts w:ascii="Arial" w:hAnsi="Arial" w:cs="Arial"/>
          <w:sz w:val="24"/>
          <w:szCs w:val="24"/>
        </w:rPr>
        <w:t>)</w:t>
      </w:r>
      <w:r w:rsidR="00D31570">
        <w:rPr>
          <w:rFonts w:ascii="Arial" w:hAnsi="Arial" w:cs="Arial"/>
          <w:sz w:val="24"/>
          <w:szCs w:val="24"/>
        </w:rPr>
        <w:tab/>
      </w:r>
      <w:proofErr w:type="gramStart"/>
      <w:r w:rsidRPr="00CB133A">
        <w:rPr>
          <w:rFonts w:ascii="Arial" w:hAnsi="Arial" w:cs="Arial"/>
          <w:sz w:val="24"/>
          <w:szCs w:val="24"/>
        </w:rPr>
        <w:t>where</w:t>
      </w:r>
      <w:proofErr w:type="gramEnd"/>
      <w:r w:rsidRPr="00CB133A">
        <w:rPr>
          <w:rFonts w:ascii="Arial" w:hAnsi="Arial" w:cs="Arial"/>
          <w:sz w:val="24"/>
          <w:szCs w:val="24"/>
        </w:rPr>
        <w:t xml:space="preserve"> it is necessary to comply with the funding criteria of the proposed project; or</w:t>
      </w:r>
    </w:p>
    <w:p w:rsidR="009B2CC0" w:rsidRDefault="009B2CC0">
      <w:pPr>
        <w:pStyle w:val="ListParagraph"/>
        <w:spacing w:after="0" w:line="240" w:lineRule="auto"/>
        <w:ind w:left="1440" w:hanging="720"/>
        <w:jc w:val="both"/>
        <w:rPr>
          <w:rFonts w:ascii="Arial" w:hAnsi="Arial" w:cs="Arial"/>
          <w:sz w:val="24"/>
          <w:szCs w:val="24"/>
        </w:rPr>
      </w:pPr>
    </w:p>
    <w:p w:rsidR="009B2CC0" w:rsidRDefault="000776D4">
      <w:pPr>
        <w:pStyle w:val="ListParagraph"/>
        <w:spacing w:after="0" w:line="240" w:lineRule="auto"/>
        <w:ind w:left="1440" w:hanging="720"/>
        <w:jc w:val="both"/>
        <w:rPr>
          <w:rFonts w:ascii="Arial" w:hAnsi="Arial" w:cs="Arial"/>
          <w:sz w:val="24"/>
          <w:szCs w:val="24"/>
        </w:rPr>
      </w:pPr>
      <w:r>
        <w:rPr>
          <w:rFonts w:ascii="Arial" w:hAnsi="Arial" w:cs="Arial"/>
          <w:sz w:val="24"/>
          <w:szCs w:val="24"/>
        </w:rPr>
        <w:t>(b)</w:t>
      </w:r>
      <w:r w:rsidR="00D31570">
        <w:rPr>
          <w:rFonts w:ascii="Arial" w:hAnsi="Arial" w:cs="Arial"/>
          <w:sz w:val="24"/>
          <w:szCs w:val="24"/>
        </w:rPr>
        <w:tab/>
      </w:r>
      <w:proofErr w:type="gramStart"/>
      <w:r w:rsidRPr="00CB133A">
        <w:rPr>
          <w:rFonts w:ascii="Arial" w:hAnsi="Arial" w:cs="Arial"/>
          <w:sz w:val="24"/>
          <w:szCs w:val="24"/>
        </w:rPr>
        <w:t>for</w:t>
      </w:r>
      <w:proofErr w:type="gramEnd"/>
      <w:r w:rsidRPr="00CB133A">
        <w:rPr>
          <w:rFonts w:ascii="Arial" w:hAnsi="Arial" w:cs="Arial"/>
          <w:sz w:val="24"/>
          <w:szCs w:val="24"/>
        </w:rPr>
        <w:t xml:space="preserve"> the sustainability of the project i.e. the project is predominantly capital funded or long-term in nature.</w:t>
      </w:r>
    </w:p>
    <w:p w:rsidR="00F55A35" w:rsidRDefault="00F55A35">
      <w:pPr>
        <w:spacing w:after="0" w:line="240" w:lineRule="auto"/>
        <w:rPr>
          <w:rFonts w:ascii="Arial" w:hAnsi="Arial" w:cs="Arial"/>
          <w:b/>
          <w:sz w:val="24"/>
          <w:szCs w:val="24"/>
        </w:rPr>
      </w:pPr>
      <w:r>
        <w:rPr>
          <w:rFonts w:ascii="Arial" w:hAnsi="Arial" w:cs="Arial"/>
          <w:b/>
          <w:sz w:val="24"/>
          <w:szCs w:val="24"/>
        </w:rPr>
        <w:br w:type="page"/>
      </w:r>
    </w:p>
    <w:p w:rsidR="009B2CC0" w:rsidRDefault="000B5DE5">
      <w:pPr>
        <w:pStyle w:val="ListParagraph"/>
        <w:numPr>
          <w:ilvl w:val="0"/>
          <w:numId w:val="1"/>
        </w:numPr>
        <w:spacing w:after="0" w:line="240" w:lineRule="auto"/>
        <w:ind w:left="720"/>
        <w:jc w:val="both"/>
        <w:rPr>
          <w:rFonts w:ascii="Arial" w:hAnsi="Arial" w:cs="Arial"/>
          <w:b/>
          <w:sz w:val="24"/>
          <w:szCs w:val="24"/>
        </w:rPr>
      </w:pPr>
      <w:r w:rsidRPr="000B5DE5">
        <w:rPr>
          <w:rFonts w:ascii="Arial" w:hAnsi="Arial" w:cs="Arial"/>
          <w:b/>
          <w:sz w:val="24"/>
          <w:szCs w:val="24"/>
        </w:rPr>
        <w:lastRenderedPageBreak/>
        <w:t>ELIGIBLE ORGANISATIONS</w:t>
      </w:r>
    </w:p>
    <w:p w:rsidR="009B2CC0" w:rsidRDefault="009B2CC0">
      <w:pPr>
        <w:pStyle w:val="ListParagraph"/>
        <w:spacing w:after="0" w:line="240" w:lineRule="auto"/>
        <w:ind w:hanging="720"/>
        <w:jc w:val="both"/>
        <w:rPr>
          <w:rFonts w:ascii="Arial" w:hAnsi="Arial" w:cs="Arial"/>
          <w:b/>
          <w:sz w:val="24"/>
          <w:szCs w:val="24"/>
        </w:rPr>
      </w:pPr>
    </w:p>
    <w:p w:rsidR="0007588D" w:rsidRDefault="000B5DE5" w:rsidP="0007588D">
      <w:pPr>
        <w:pStyle w:val="ListParagraph"/>
        <w:numPr>
          <w:ilvl w:val="1"/>
          <w:numId w:val="1"/>
        </w:numPr>
        <w:spacing w:after="0" w:line="240" w:lineRule="auto"/>
        <w:ind w:left="720" w:hanging="720"/>
        <w:jc w:val="both"/>
        <w:rPr>
          <w:rFonts w:ascii="Arial" w:hAnsi="Arial" w:cs="Arial"/>
          <w:sz w:val="24"/>
          <w:szCs w:val="24"/>
        </w:rPr>
      </w:pPr>
      <w:r w:rsidRPr="000B5DE5">
        <w:rPr>
          <w:rFonts w:ascii="Arial" w:hAnsi="Arial" w:cs="Arial"/>
          <w:sz w:val="24"/>
          <w:szCs w:val="24"/>
        </w:rPr>
        <w:t xml:space="preserve">Organisations eligible to seek community asset transfer are voluntary and community organisations (VCOs) who are providing, maintaining or promoting  cultural, social, welfare, recreation or sporting activities, or be involved in community based projects which are in the interests  of local </w:t>
      </w:r>
      <w:r w:rsidR="0048429E">
        <w:rPr>
          <w:rFonts w:ascii="Arial" w:hAnsi="Arial" w:cs="Arial"/>
          <w:sz w:val="24"/>
          <w:szCs w:val="24"/>
        </w:rPr>
        <w:t>communities and/</w:t>
      </w:r>
      <w:r w:rsidRPr="000B5DE5">
        <w:rPr>
          <w:rFonts w:ascii="Arial" w:hAnsi="Arial" w:cs="Arial"/>
          <w:sz w:val="24"/>
          <w:szCs w:val="24"/>
        </w:rPr>
        <w:t xml:space="preserve">or are meeting the objectives of the Council’s </w:t>
      </w:r>
      <w:r w:rsidR="00D31570">
        <w:rPr>
          <w:rFonts w:ascii="Arial" w:hAnsi="Arial" w:cs="Arial"/>
          <w:sz w:val="24"/>
          <w:szCs w:val="24"/>
        </w:rPr>
        <w:t>Community Plan</w:t>
      </w:r>
      <w:r w:rsidRPr="000B5DE5">
        <w:rPr>
          <w:rFonts w:ascii="Arial" w:hAnsi="Arial" w:cs="Arial"/>
          <w:sz w:val="24"/>
          <w:szCs w:val="24"/>
        </w:rPr>
        <w:t>.</w:t>
      </w:r>
      <w:r w:rsidRPr="000B5DE5">
        <w:rPr>
          <w:rFonts w:ascii="Arial" w:hAnsi="Arial" w:cs="Arial"/>
          <w:color w:val="FF0000"/>
          <w:sz w:val="24"/>
          <w:szCs w:val="24"/>
        </w:rPr>
        <w:t xml:space="preserve"> </w:t>
      </w:r>
      <w:r w:rsidR="00F440E5">
        <w:rPr>
          <w:rFonts w:ascii="Arial" w:hAnsi="Arial" w:cs="Arial"/>
          <w:color w:val="FF0000"/>
          <w:sz w:val="24"/>
          <w:szCs w:val="24"/>
        </w:rPr>
        <w:t xml:space="preserve"> </w:t>
      </w:r>
      <w:r w:rsidR="0007588D" w:rsidRPr="005D0C87">
        <w:rPr>
          <w:rFonts w:ascii="Arial" w:hAnsi="Arial" w:cs="Arial"/>
          <w:sz w:val="24"/>
          <w:szCs w:val="24"/>
        </w:rPr>
        <w:t>Licensed clubs etc will not be eligible for a</w:t>
      </w:r>
      <w:r w:rsidR="0007588D">
        <w:rPr>
          <w:rFonts w:ascii="Arial" w:hAnsi="Arial" w:cs="Arial"/>
          <w:sz w:val="24"/>
          <w:szCs w:val="24"/>
        </w:rPr>
        <w:t>n asset transfer.</w:t>
      </w:r>
      <w:r w:rsidR="0007588D" w:rsidRPr="005D0C87">
        <w:rPr>
          <w:rFonts w:ascii="Arial" w:hAnsi="Arial" w:cs="Arial"/>
          <w:sz w:val="24"/>
          <w:szCs w:val="24"/>
        </w:rPr>
        <w:t xml:space="preserve"> </w:t>
      </w:r>
    </w:p>
    <w:p w:rsidR="009B2CC0" w:rsidRDefault="009B2CC0" w:rsidP="0007588D">
      <w:pPr>
        <w:pStyle w:val="ListParagraph"/>
        <w:spacing w:after="0" w:line="240" w:lineRule="auto"/>
        <w:jc w:val="both"/>
        <w:rPr>
          <w:rFonts w:ascii="Arial" w:hAnsi="Arial" w:cs="Arial"/>
          <w:sz w:val="24"/>
          <w:szCs w:val="24"/>
        </w:rPr>
      </w:pPr>
    </w:p>
    <w:p w:rsidR="009B2CC0" w:rsidRDefault="000B5DE5">
      <w:pPr>
        <w:pStyle w:val="ListParagraph"/>
        <w:numPr>
          <w:ilvl w:val="1"/>
          <w:numId w:val="1"/>
        </w:numPr>
        <w:spacing w:after="0" w:line="240" w:lineRule="auto"/>
        <w:ind w:left="720" w:hanging="720"/>
        <w:jc w:val="both"/>
        <w:rPr>
          <w:rFonts w:ascii="Arial" w:hAnsi="Arial" w:cs="Arial"/>
          <w:sz w:val="24"/>
          <w:szCs w:val="24"/>
        </w:rPr>
      </w:pPr>
      <w:r>
        <w:rPr>
          <w:rFonts w:ascii="Arial" w:hAnsi="Arial" w:cs="Arial"/>
          <w:sz w:val="24"/>
          <w:szCs w:val="24"/>
        </w:rPr>
        <w:t>VCOs generally have the following</w:t>
      </w:r>
      <w:r w:rsidRPr="000B5DE5">
        <w:rPr>
          <w:rFonts w:ascii="Arial" w:hAnsi="Arial" w:cs="Arial"/>
          <w:sz w:val="24"/>
          <w:szCs w:val="24"/>
        </w:rPr>
        <w:t xml:space="preserve"> characteristics:</w:t>
      </w:r>
    </w:p>
    <w:p w:rsidR="009B2CC0" w:rsidRDefault="009B2CC0">
      <w:pPr>
        <w:pStyle w:val="ListParagraph"/>
        <w:spacing w:after="0" w:line="240" w:lineRule="auto"/>
        <w:ind w:hanging="720"/>
        <w:jc w:val="both"/>
        <w:rPr>
          <w:rFonts w:ascii="Arial" w:hAnsi="Arial" w:cs="Arial"/>
          <w:sz w:val="24"/>
          <w:szCs w:val="24"/>
        </w:rPr>
      </w:pPr>
    </w:p>
    <w:p w:rsidR="009B2CC0" w:rsidRDefault="000B5DE5">
      <w:pPr>
        <w:pStyle w:val="ListParagraph"/>
        <w:numPr>
          <w:ilvl w:val="0"/>
          <w:numId w:val="2"/>
        </w:numPr>
        <w:spacing w:after="0" w:line="240" w:lineRule="auto"/>
        <w:ind w:left="1440" w:hanging="720"/>
        <w:jc w:val="both"/>
        <w:rPr>
          <w:rFonts w:ascii="Arial" w:hAnsi="Arial" w:cs="Arial"/>
          <w:sz w:val="24"/>
          <w:szCs w:val="24"/>
        </w:rPr>
      </w:pPr>
      <w:r>
        <w:rPr>
          <w:rFonts w:ascii="Arial" w:hAnsi="Arial" w:cs="Arial"/>
          <w:sz w:val="24"/>
          <w:szCs w:val="24"/>
        </w:rPr>
        <w:t>Are formally constituted;</w:t>
      </w:r>
    </w:p>
    <w:p w:rsidR="009B2CC0" w:rsidRDefault="000B5DE5">
      <w:pPr>
        <w:pStyle w:val="ListParagraph"/>
        <w:numPr>
          <w:ilvl w:val="0"/>
          <w:numId w:val="2"/>
        </w:numPr>
        <w:spacing w:after="0" w:line="240" w:lineRule="auto"/>
        <w:ind w:left="1440" w:hanging="720"/>
        <w:jc w:val="both"/>
        <w:rPr>
          <w:rFonts w:ascii="Arial" w:hAnsi="Arial" w:cs="Arial"/>
          <w:sz w:val="24"/>
          <w:szCs w:val="24"/>
        </w:rPr>
      </w:pPr>
      <w:r>
        <w:rPr>
          <w:rFonts w:ascii="Arial" w:hAnsi="Arial" w:cs="Arial"/>
          <w:sz w:val="24"/>
          <w:szCs w:val="24"/>
        </w:rPr>
        <w:t>Have sound long-term management and governance arrangements;</w:t>
      </w:r>
    </w:p>
    <w:p w:rsidR="009B2CC0" w:rsidRDefault="000B5DE5">
      <w:pPr>
        <w:pStyle w:val="ListParagraph"/>
        <w:numPr>
          <w:ilvl w:val="0"/>
          <w:numId w:val="2"/>
        </w:numPr>
        <w:spacing w:after="0" w:line="240" w:lineRule="auto"/>
        <w:ind w:left="1440" w:hanging="720"/>
        <w:jc w:val="both"/>
        <w:rPr>
          <w:rFonts w:ascii="Arial" w:hAnsi="Arial" w:cs="Arial"/>
          <w:sz w:val="24"/>
          <w:szCs w:val="24"/>
        </w:rPr>
      </w:pPr>
      <w:r>
        <w:rPr>
          <w:rFonts w:ascii="Arial" w:hAnsi="Arial" w:cs="Arial"/>
          <w:sz w:val="24"/>
          <w:szCs w:val="24"/>
        </w:rPr>
        <w:t>Have their own decision-making system and accountability to independent trustees or its own members or constituents;</w:t>
      </w:r>
    </w:p>
    <w:p w:rsidR="009B2CC0" w:rsidRDefault="00F55A35">
      <w:pPr>
        <w:pStyle w:val="ListParagraph"/>
        <w:numPr>
          <w:ilvl w:val="0"/>
          <w:numId w:val="2"/>
        </w:numPr>
        <w:spacing w:after="0" w:line="240" w:lineRule="auto"/>
        <w:ind w:left="1440" w:hanging="720"/>
        <w:jc w:val="both"/>
        <w:rPr>
          <w:rFonts w:ascii="Arial" w:hAnsi="Arial" w:cs="Arial"/>
          <w:sz w:val="24"/>
          <w:szCs w:val="24"/>
        </w:rPr>
      </w:pPr>
      <w:r>
        <w:rPr>
          <w:rFonts w:ascii="Arial" w:hAnsi="Arial" w:cs="Arial"/>
          <w:sz w:val="24"/>
          <w:szCs w:val="24"/>
        </w:rPr>
        <w:t>Are</w:t>
      </w:r>
      <w:r w:rsidR="000B5DE5">
        <w:rPr>
          <w:rFonts w:ascii="Arial" w:hAnsi="Arial" w:cs="Arial"/>
          <w:sz w:val="24"/>
          <w:szCs w:val="24"/>
        </w:rPr>
        <w:t xml:space="preserve"> non-political</w:t>
      </w:r>
      <w:r w:rsidR="005D0C87">
        <w:rPr>
          <w:rFonts w:ascii="Arial" w:hAnsi="Arial" w:cs="Arial"/>
          <w:sz w:val="24"/>
          <w:szCs w:val="24"/>
        </w:rPr>
        <w:t>;</w:t>
      </w:r>
    </w:p>
    <w:p w:rsidR="009B2CC0" w:rsidRDefault="000B5DE5">
      <w:pPr>
        <w:pStyle w:val="ListParagraph"/>
        <w:numPr>
          <w:ilvl w:val="0"/>
          <w:numId w:val="2"/>
        </w:numPr>
        <w:spacing w:after="0" w:line="240" w:lineRule="auto"/>
        <w:ind w:left="1440" w:hanging="720"/>
        <w:jc w:val="both"/>
        <w:rPr>
          <w:rFonts w:ascii="Arial" w:hAnsi="Arial" w:cs="Arial"/>
          <w:sz w:val="24"/>
          <w:szCs w:val="24"/>
        </w:rPr>
      </w:pPr>
      <w:r>
        <w:rPr>
          <w:rFonts w:ascii="Arial" w:hAnsi="Arial" w:cs="Arial"/>
          <w:sz w:val="24"/>
          <w:szCs w:val="24"/>
        </w:rPr>
        <w:t>Have an element of involvement of volunteers</w:t>
      </w:r>
      <w:r w:rsidR="005D0C87">
        <w:rPr>
          <w:rFonts w:ascii="Arial" w:hAnsi="Arial" w:cs="Arial"/>
          <w:sz w:val="24"/>
          <w:szCs w:val="24"/>
        </w:rPr>
        <w:t>;</w:t>
      </w:r>
    </w:p>
    <w:p w:rsidR="009B2CC0" w:rsidRDefault="000B5DE5">
      <w:pPr>
        <w:pStyle w:val="ListParagraph"/>
        <w:numPr>
          <w:ilvl w:val="0"/>
          <w:numId w:val="2"/>
        </w:numPr>
        <w:spacing w:after="0" w:line="240" w:lineRule="auto"/>
        <w:ind w:left="1440" w:hanging="720"/>
        <w:jc w:val="both"/>
        <w:rPr>
          <w:rFonts w:ascii="Arial" w:hAnsi="Arial" w:cs="Arial"/>
          <w:sz w:val="24"/>
          <w:szCs w:val="24"/>
        </w:rPr>
      </w:pPr>
      <w:r>
        <w:rPr>
          <w:rFonts w:ascii="Arial" w:hAnsi="Arial" w:cs="Arial"/>
          <w:sz w:val="24"/>
          <w:szCs w:val="24"/>
        </w:rPr>
        <w:t xml:space="preserve">Is not for private profit i.e. it does not distribute any </w:t>
      </w:r>
      <w:r w:rsidR="005D0C87">
        <w:rPr>
          <w:rFonts w:ascii="Arial" w:hAnsi="Arial" w:cs="Arial"/>
          <w:sz w:val="24"/>
          <w:szCs w:val="24"/>
        </w:rPr>
        <w:t>surplus</w:t>
      </w:r>
      <w:r>
        <w:rPr>
          <w:rFonts w:ascii="Arial" w:hAnsi="Arial" w:cs="Arial"/>
          <w:sz w:val="24"/>
          <w:szCs w:val="24"/>
        </w:rPr>
        <w:t xml:space="preserve"> to </w:t>
      </w:r>
      <w:r w:rsidR="005D0C87">
        <w:rPr>
          <w:rFonts w:ascii="Arial" w:hAnsi="Arial" w:cs="Arial"/>
          <w:sz w:val="24"/>
          <w:szCs w:val="24"/>
        </w:rPr>
        <w:t>owners</w:t>
      </w:r>
      <w:r>
        <w:rPr>
          <w:rFonts w:ascii="Arial" w:hAnsi="Arial" w:cs="Arial"/>
          <w:sz w:val="24"/>
          <w:szCs w:val="24"/>
        </w:rPr>
        <w:t xml:space="preserve"> or members but applies it to serving its basic purposes</w:t>
      </w:r>
    </w:p>
    <w:p w:rsidR="009B2CC0" w:rsidRDefault="009B2CC0">
      <w:pPr>
        <w:pStyle w:val="ListParagraph"/>
        <w:spacing w:after="0" w:line="240" w:lineRule="auto"/>
        <w:ind w:hanging="720"/>
        <w:jc w:val="both"/>
        <w:rPr>
          <w:rFonts w:ascii="Arial" w:hAnsi="Arial" w:cs="Arial"/>
          <w:sz w:val="24"/>
          <w:szCs w:val="24"/>
        </w:rPr>
      </w:pPr>
    </w:p>
    <w:p w:rsidR="009B2CC0" w:rsidRPr="004550FD" w:rsidRDefault="005D0C87" w:rsidP="0007588D">
      <w:pPr>
        <w:pStyle w:val="ListParagraph"/>
        <w:numPr>
          <w:ilvl w:val="1"/>
          <w:numId w:val="1"/>
        </w:numPr>
        <w:tabs>
          <w:tab w:val="left" w:pos="709"/>
        </w:tabs>
        <w:spacing w:after="0" w:line="240" w:lineRule="auto"/>
        <w:ind w:left="720" w:hanging="720"/>
        <w:jc w:val="both"/>
        <w:rPr>
          <w:rFonts w:ascii="Arial" w:hAnsi="Arial" w:cs="Arial"/>
          <w:b/>
          <w:sz w:val="24"/>
          <w:szCs w:val="24"/>
        </w:rPr>
      </w:pPr>
      <w:r w:rsidRPr="005D0C87">
        <w:rPr>
          <w:rFonts w:ascii="Arial" w:hAnsi="Arial" w:cs="Arial"/>
          <w:sz w:val="24"/>
          <w:szCs w:val="24"/>
        </w:rPr>
        <w:t xml:space="preserve">Newly formed groups may also be considered suitable for asset transfer </w:t>
      </w:r>
      <w:r w:rsidR="00D31570">
        <w:rPr>
          <w:rFonts w:ascii="Arial" w:hAnsi="Arial" w:cs="Arial"/>
          <w:sz w:val="24"/>
          <w:szCs w:val="24"/>
        </w:rPr>
        <w:t>i</w:t>
      </w:r>
      <w:r w:rsidR="00D31570" w:rsidRPr="005D0C87">
        <w:rPr>
          <w:rFonts w:ascii="Arial" w:hAnsi="Arial" w:cs="Arial"/>
          <w:sz w:val="24"/>
          <w:szCs w:val="24"/>
        </w:rPr>
        <w:t xml:space="preserve">f </w:t>
      </w:r>
      <w:r w:rsidRPr="005D0C87">
        <w:rPr>
          <w:rFonts w:ascii="Arial" w:hAnsi="Arial" w:cs="Arial"/>
          <w:sz w:val="24"/>
          <w:szCs w:val="24"/>
        </w:rPr>
        <w:t>they can demonstrate that they have the necessary expertise and experience to man</w:t>
      </w:r>
      <w:r>
        <w:rPr>
          <w:rFonts w:ascii="Arial" w:hAnsi="Arial" w:cs="Arial"/>
          <w:sz w:val="24"/>
          <w:szCs w:val="24"/>
        </w:rPr>
        <w:t>a</w:t>
      </w:r>
      <w:r w:rsidRPr="005D0C87">
        <w:rPr>
          <w:rFonts w:ascii="Arial" w:hAnsi="Arial" w:cs="Arial"/>
          <w:sz w:val="24"/>
          <w:szCs w:val="24"/>
        </w:rPr>
        <w:t xml:space="preserve">ge the asset and have a sound </w:t>
      </w:r>
      <w:r>
        <w:rPr>
          <w:rFonts w:ascii="Arial" w:hAnsi="Arial" w:cs="Arial"/>
          <w:sz w:val="24"/>
          <w:szCs w:val="24"/>
        </w:rPr>
        <w:t>business</w:t>
      </w:r>
      <w:r w:rsidRPr="005D0C87">
        <w:rPr>
          <w:rFonts w:ascii="Arial" w:hAnsi="Arial" w:cs="Arial"/>
          <w:sz w:val="24"/>
          <w:szCs w:val="24"/>
        </w:rPr>
        <w:t xml:space="preserve"> plan in place.</w:t>
      </w:r>
      <w:r w:rsidR="005D75F0">
        <w:rPr>
          <w:rFonts w:ascii="Arial" w:hAnsi="Arial" w:cs="Arial"/>
          <w:sz w:val="24"/>
          <w:szCs w:val="24"/>
        </w:rPr>
        <w:t xml:space="preserve"> </w:t>
      </w:r>
      <w:r w:rsidR="005D75F0" w:rsidRPr="004550FD">
        <w:rPr>
          <w:rFonts w:ascii="Arial" w:hAnsi="Arial" w:cs="Arial"/>
          <w:sz w:val="24"/>
          <w:szCs w:val="24"/>
        </w:rPr>
        <w:t>The Council will provide designated support staff to assist groups through the process.</w:t>
      </w:r>
    </w:p>
    <w:p w:rsidR="009B2CC0" w:rsidRDefault="009B2CC0">
      <w:pPr>
        <w:pStyle w:val="ListParagraph"/>
        <w:tabs>
          <w:tab w:val="left" w:pos="1134"/>
        </w:tabs>
        <w:spacing w:after="0" w:line="240" w:lineRule="auto"/>
        <w:ind w:hanging="720"/>
        <w:jc w:val="both"/>
        <w:rPr>
          <w:rFonts w:ascii="Arial" w:hAnsi="Arial" w:cs="Arial"/>
          <w:b/>
          <w:sz w:val="24"/>
          <w:szCs w:val="24"/>
        </w:rPr>
      </w:pPr>
    </w:p>
    <w:p w:rsidR="009B2CC0" w:rsidRDefault="005D0C87" w:rsidP="0007588D">
      <w:pPr>
        <w:pStyle w:val="ListParagraph"/>
        <w:numPr>
          <w:ilvl w:val="1"/>
          <w:numId w:val="1"/>
        </w:numPr>
        <w:spacing w:after="0" w:line="240" w:lineRule="auto"/>
        <w:ind w:left="720" w:hanging="720"/>
        <w:jc w:val="both"/>
        <w:rPr>
          <w:rFonts w:ascii="Arial" w:hAnsi="Arial" w:cs="Arial"/>
          <w:sz w:val="24"/>
          <w:szCs w:val="24"/>
        </w:rPr>
      </w:pPr>
      <w:r w:rsidRPr="0007588D">
        <w:rPr>
          <w:rFonts w:ascii="Arial" w:hAnsi="Arial" w:cs="Arial"/>
          <w:sz w:val="24"/>
          <w:szCs w:val="24"/>
        </w:rPr>
        <w:t xml:space="preserve">VCOs meeting the above description but wishing to use the premises/sites for </w:t>
      </w:r>
      <w:r w:rsidR="003E01CC">
        <w:rPr>
          <w:rFonts w:ascii="Arial" w:hAnsi="Arial" w:cs="Arial"/>
          <w:sz w:val="24"/>
          <w:szCs w:val="24"/>
        </w:rPr>
        <w:t xml:space="preserve">ancillary </w:t>
      </w:r>
      <w:r w:rsidRPr="0007588D">
        <w:rPr>
          <w:rFonts w:ascii="Arial" w:hAnsi="Arial" w:cs="Arial"/>
          <w:sz w:val="24"/>
          <w:szCs w:val="24"/>
        </w:rPr>
        <w:t xml:space="preserve">commercial purposes will </w:t>
      </w:r>
      <w:r w:rsidR="0007588D">
        <w:rPr>
          <w:rFonts w:ascii="Arial" w:hAnsi="Arial" w:cs="Arial"/>
          <w:sz w:val="24"/>
          <w:szCs w:val="24"/>
        </w:rPr>
        <w:t xml:space="preserve">require </w:t>
      </w:r>
      <w:proofErr w:type="gramStart"/>
      <w:r w:rsidR="0007588D">
        <w:rPr>
          <w:rFonts w:ascii="Arial" w:hAnsi="Arial" w:cs="Arial"/>
          <w:sz w:val="24"/>
          <w:szCs w:val="24"/>
        </w:rPr>
        <w:t>to</w:t>
      </w:r>
      <w:r w:rsidRPr="0007588D">
        <w:rPr>
          <w:rFonts w:ascii="Arial" w:hAnsi="Arial" w:cs="Arial"/>
          <w:sz w:val="24"/>
          <w:szCs w:val="24"/>
        </w:rPr>
        <w:t xml:space="preserve"> </w:t>
      </w:r>
      <w:r w:rsidR="0007588D">
        <w:rPr>
          <w:rFonts w:ascii="Arial" w:hAnsi="Arial" w:cs="Arial"/>
          <w:sz w:val="24"/>
          <w:szCs w:val="24"/>
        </w:rPr>
        <w:t>demonstrate</w:t>
      </w:r>
      <w:proofErr w:type="gramEnd"/>
      <w:r w:rsidR="0007588D">
        <w:rPr>
          <w:rFonts w:ascii="Arial" w:hAnsi="Arial" w:cs="Arial"/>
          <w:sz w:val="24"/>
          <w:szCs w:val="24"/>
        </w:rPr>
        <w:t xml:space="preserve"> that they require the social enterprise </w:t>
      </w:r>
      <w:r w:rsidRPr="0007588D">
        <w:rPr>
          <w:rFonts w:ascii="Arial" w:hAnsi="Arial" w:cs="Arial"/>
          <w:sz w:val="24"/>
          <w:szCs w:val="24"/>
        </w:rPr>
        <w:t xml:space="preserve">for a recurring income stream in order to make the project sustainable.  </w:t>
      </w:r>
      <w:r w:rsidR="003E01CC">
        <w:rPr>
          <w:rFonts w:ascii="Arial" w:hAnsi="Arial" w:cs="Arial"/>
          <w:sz w:val="24"/>
          <w:szCs w:val="24"/>
        </w:rPr>
        <w:t>The income received from the social enterprise will require to be reinvested in the activities of the project.</w:t>
      </w:r>
    </w:p>
    <w:p w:rsidR="0007588D" w:rsidRDefault="0007588D" w:rsidP="0007588D">
      <w:pPr>
        <w:pStyle w:val="ListParagraph"/>
        <w:rPr>
          <w:rFonts w:ascii="Arial" w:hAnsi="Arial" w:cs="Arial"/>
          <w:sz w:val="24"/>
          <w:szCs w:val="24"/>
        </w:rPr>
      </w:pPr>
    </w:p>
    <w:p w:rsidR="009B2CC0" w:rsidRDefault="005D0C87">
      <w:pPr>
        <w:pStyle w:val="ListParagraph"/>
        <w:numPr>
          <w:ilvl w:val="1"/>
          <w:numId w:val="1"/>
        </w:numPr>
        <w:spacing w:after="0" w:line="240" w:lineRule="auto"/>
        <w:ind w:left="720" w:hanging="720"/>
        <w:jc w:val="both"/>
        <w:rPr>
          <w:rFonts w:ascii="Arial" w:hAnsi="Arial" w:cs="Arial"/>
          <w:sz w:val="24"/>
          <w:szCs w:val="24"/>
        </w:rPr>
      </w:pPr>
      <w:r w:rsidRPr="005D0C87">
        <w:rPr>
          <w:rFonts w:ascii="Arial" w:hAnsi="Arial" w:cs="Arial"/>
          <w:sz w:val="24"/>
          <w:szCs w:val="24"/>
        </w:rPr>
        <w:t xml:space="preserve">In order to be eligible for a disposal at less than market value the </w:t>
      </w:r>
      <w:r>
        <w:rPr>
          <w:rFonts w:ascii="Arial" w:hAnsi="Arial" w:cs="Arial"/>
          <w:sz w:val="24"/>
          <w:szCs w:val="24"/>
        </w:rPr>
        <w:t>VCOs</w:t>
      </w:r>
      <w:r w:rsidRPr="005D0C87">
        <w:rPr>
          <w:rFonts w:ascii="Arial" w:hAnsi="Arial" w:cs="Arial"/>
          <w:sz w:val="24"/>
          <w:szCs w:val="24"/>
        </w:rPr>
        <w:t xml:space="preserve"> proposal must </w:t>
      </w:r>
      <w:r w:rsidRPr="005D0C87">
        <w:rPr>
          <w:rFonts w:ascii="Arial" w:hAnsi="Arial" w:cs="Arial"/>
          <w:bCs/>
          <w:sz w:val="24"/>
          <w:szCs w:val="24"/>
        </w:rPr>
        <w:t xml:space="preserve">contribute, in respect of the local authority’s area, or part of it, or the residents, to one of the purposes set out at </w:t>
      </w:r>
      <w:r w:rsidR="008B30AD" w:rsidRPr="005D0C87">
        <w:rPr>
          <w:rFonts w:ascii="Arial" w:hAnsi="Arial" w:cs="Arial"/>
          <w:bCs/>
          <w:sz w:val="24"/>
          <w:szCs w:val="24"/>
        </w:rPr>
        <w:t>Para</w:t>
      </w:r>
      <w:r w:rsidRPr="005D0C87">
        <w:rPr>
          <w:rFonts w:ascii="Arial" w:hAnsi="Arial" w:cs="Arial"/>
          <w:bCs/>
          <w:sz w:val="24"/>
          <w:szCs w:val="24"/>
        </w:rPr>
        <w:t xml:space="preserve"> 4(2) of the </w:t>
      </w:r>
      <w:r w:rsidRPr="003B60C6">
        <w:rPr>
          <w:rFonts w:ascii="Arial" w:hAnsi="Arial" w:cs="Arial"/>
          <w:sz w:val="24"/>
          <w:szCs w:val="24"/>
        </w:rPr>
        <w:t xml:space="preserve">Disposal of Land by Local Authorities (Scotland) Regulations 2010 </w:t>
      </w:r>
      <w:r w:rsidRPr="005D0C87">
        <w:rPr>
          <w:rFonts w:ascii="Arial" w:hAnsi="Arial" w:cs="Arial"/>
          <w:bCs/>
          <w:sz w:val="24"/>
          <w:szCs w:val="24"/>
        </w:rPr>
        <w:t xml:space="preserve">regulations </w:t>
      </w:r>
      <w:r>
        <w:rPr>
          <w:rFonts w:ascii="Arial" w:hAnsi="Arial" w:cs="Arial"/>
          <w:bCs/>
          <w:sz w:val="24"/>
          <w:szCs w:val="24"/>
        </w:rPr>
        <w:t>being:</w:t>
      </w:r>
    </w:p>
    <w:p w:rsidR="00887FCC" w:rsidRDefault="00887FCC" w:rsidP="00887FCC">
      <w:pPr>
        <w:spacing w:after="0" w:line="240" w:lineRule="auto"/>
        <w:jc w:val="both"/>
        <w:rPr>
          <w:rFonts w:ascii="Arial" w:hAnsi="Arial" w:cs="Arial"/>
          <w:sz w:val="24"/>
          <w:szCs w:val="24"/>
        </w:rPr>
      </w:pPr>
    </w:p>
    <w:p w:rsidR="009B2CC0" w:rsidRDefault="00887FCC">
      <w:pPr>
        <w:spacing w:after="0" w:line="240" w:lineRule="auto"/>
        <w:ind w:firstLine="720"/>
        <w:jc w:val="both"/>
        <w:rPr>
          <w:rFonts w:ascii="Arial" w:hAnsi="Arial" w:cs="Arial"/>
          <w:bCs/>
          <w:sz w:val="24"/>
          <w:szCs w:val="24"/>
        </w:rPr>
      </w:pPr>
      <w:r>
        <w:rPr>
          <w:rFonts w:ascii="Arial" w:hAnsi="Arial" w:cs="Arial"/>
          <w:bCs/>
          <w:sz w:val="24"/>
          <w:szCs w:val="24"/>
        </w:rPr>
        <w:t>(</w:t>
      </w:r>
      <w:r w:rsidR="005D0C87" w:rsidRPr="005D0C87">
        <w:rPr>
          <w:rFonts w:ascii="Arial" w:hAnsi="Arial" w:cs="Arial"/>
          <w:bCs/>
          <w:sz w:val="24"/>
          <w:szCs w:val="24"/>
        </w:rPr>
        <w:t xml:space="preserve">a) </w:t>
      </w:r>
      <w:proofErr w:type="gramStart"/>
      <w:r w:rsidR="005D0C87" w:rsidRPr="005D0C87">
        <w:rPr>
          <w:rFonts w:ascii="Arial" w:hAnsi="Arial" w:cs="Arial"/>
          <w:bCs/>
          <w:sz w:val="24"/>
          <w:szCs w:val="24"/>
        </w:rPr>
        <w:t>economic</w:t>
      </w:r>
      <w:proofErr w:type="gramEnd"/>
      <w:r w:rsidR="005D0C87" w:rsidRPr="005D0C87">
        <w:rPr>
          <w:rFonts w:ascii="Arial" w:hAnsi="Arial" w:cs="Arial"/>
          <w:bCs/>
          <w:sz w:val="24"/>
          <w:szCs w:val="24"/>
        </w:rPr>
        <w:t xml:space="preserve"> development or regeneration;</w:t>
      </w:r>
    </w:p>
    <w:p w:rsidR="009B2CC0" w:rsidRDefault="005D0C87">
      <w:pPr>
        <w:spacing w:after="0" w:line="240" w:lineRule="auto"/>
        <w:ind w:left="687" w:hanging="709"/>
        <w:jc w:val="both"/>
        <w:rPr>
          <w:rFonts w:ascii="Arial" w:hAnsi="Arial" w:cs="Arial"/>
          <w:bCs/>
          <w:sz w:val="24"/>
          <w:szCs w:val="24"/>
        </w:rPr>
      </w:pPr>
      <w:r w:rsidRPr="005D0C87">
        <w:rPr>
          <w:rFonts w:ascii="Arial" w:hAnsi="Arial" w:cs="Arial"/>
          <w:bCs/>
          <w:sz w:val="24"/>
          <w:szCs w:val="24"/>
        </w:rPr>
        <w:tab/>
      </w:r>
      <w:r w:rsidRPr="005D0C87">
        <w:rPr>
          <w:rFonts w:ascii="Arial" w:hAnsi="Arial" w:cs="Arial"/>
          <w:bCs/>
          <w:sz w:val="24"/>
          <w:szCs w:val="24"/>
        </w:rPr>
        <w:tab/>
        <w:t xml:space="preserve">(b) </w:t>
      </w:r>
      <w:proofErr w:type="gramStart"/>
      <w:r w:rsidRPr="005D0C87">
        <w:rPr>
          <w:rFonts w:ascii="Arial" w:hAnsi="Arial" w:cs="Arial"/>
          <w:bCs/>
          <w:sz w:val="24"/>
          <w:szCs w:val="24"/>
        </w:rPr>
        <w:t>health</w:t>
      </w:r>
      <w:proofErr w:type="gramEnd"/>
      <w:r w:rsidRPr="005D0C87">
        <w:rPr>
          <w:rFonts w:ascii="Arial" w:hAnsi="Arial" w:cs="Arial"/>
          <w:bCs/>
          <w:sz w:val="24"/>
          <w:szCs w:val="24"/>
        </w:rPr>
        <w:t>;</w:t>
      </w:r>
    </w:p>
    <w:p w:rsidR="009B2CC0" w:rsidRDefault="005D0C87">
      <w:pPr>
        <w:spacing w:after="0" w:line="240" w:lineRule="auto"/>
        <w:ind w:left="687" w:hanging="709"/>
        <w:jc w:val="both"/>
        <w:rPr>
          <w:rFonts w:ascii="Arial" w:hAnsi="Arial" w:cs="Arial"/>
          <w:bCs/>
          <w:sz w:val="24"/>
          <w:szCs w:val="24"/>
        </w:rPr>
      </w:pPr>
      <w:r w:rsidRPr="005D0C87">
        <w:rPr>
          <w:rFonts w:ascii="Arial" w:hAnsi="Arial" w:cs="Arial"/>
          <w:bCs/>
          <w:sz w:val="24"/>
          <w:szCs w:val="24"/>
        </w:rPr>
        <w:tab/>
      </w:r>
      <w:r w:rsidRPr="005D0C87">
        <w:rPr>
          <w:rFonts w:ascii="Arial" w:hAnsi="Arial" w:cs="Arial"/>
          <w:bCs/>
          <w:sz w:val="24"/>
          <w:szCs w:val="24"/>
        </w:rPr>
        <w:tab/>
        <w:t xml:space="preserve">(c) </w:t>
      </w:r>
      <w:proofErr w:type="gramStart"/>
      <w:r w:rsidRPr="005D0C87">
        <w:rPr>
          <w:rFonts w:ascii="Arial" w:hAnsi="Arial" w:cs="Arial"/>
          <w:bCs/>
          <w:sz w:val="24"/>
          <w:szCs w:val="24"/>
        </w:rPr>
        <w:t>social</w:t>
      </w:r>
      <w:proofErr w:type="gramEnd"/>
      <w:r w:rsidRPr="005D0C87">
        <w:rPr>
          <w:rFonts w:ascii="Arial" w:hAnsi="Arial" w:cs="Arial"/>
          <w:bCs/>
          <w:sz w:val="24"/>
          <w:szCs w:val="24"/>
        </w:rPr>
        <w:t xml:space="preserve"> well-being; or</w:t>
      </w:r>
    </w:p>
    <w:p w:rsidR="009B2CC0" w:rsidRDefault="005D0C87">
      <w:pPr>
        <w:spacing w:after="0" w:line="240" w:lineRule="auto"/>
        <w:ind w:left="687" w:hanging="709"/>
        <w:jc w:val="both"/>
        <w:rPr>
          <w:rFonts w:ascii="Arial" w:hAnsi="Arial" w:cs="Arial"/>
          <w:bCs/>
          <w:sz w:val="24"/>
          <w:szCs w:val="24"/>
        </w:rPr>
      </w:pPr>
      <w:r w:rsidRPr="005D0C87">
        <w:rPr>
          <w:rFonts w:ascii="Arial" w:hAnsi="Arial" w:cs="Arial"/>
          <w:bCs/>
          <w:sz w:val="24"/>
          <w:szCs w:val="24"/>
        </w:rPr>
        <w:tab/>
      </w:r>
      <w:r w:rsidRPr="005D0C87">
        <w:rPr>
          <w:rFonts w:ascii="Arial" w:hAnsi="Arial" w:cs="Arial"/>
          <w:bCs/>
          <w:sz w:val="24"/>
          <w:szCs w:val="24"/>
        </w:rPr>
        <w:tab/>
        <w:t xml:space="preserve">(d) </w:t>
      </w:r>
      <w:proofErr w:type="gramStart"/>
      <w:r w:rsidRPr="005D0C87">
        <w:rPr>
          <w:rFonts w:ascii="Arial" w:hAnsi="Arial" w:cs="Arial"/>
          <w:bCs/>
          <w:sz w:val="24"/>
          <w:szCs w:val="24"/>
        </w:rPr>
        <w:t>environmental</w:t>
      </w:r>
      <w:proofErr w:type="gramEnd"/>
      <w:r w:rsidRPr="005D0C87">
        <w:rPr>
          <w:rFonts w:ascii="Arial" w:hAnsi="Arial" w:cs="Arial"/>
          <w:bCs/>
          <w:sz w:val="24"/>
          <w:szCs w:val="24"/>
        </w:rPr>
        <w:t xml:space="preserve"> well-being</w:t>
      </w:r>
    </w:p>
    <w:p w:rsidR="002120E0" w:rsidRPr="005D0C87" w:rsidRDefault="002120E0" w:rsidP="00887FCC">
      <w:pPr>
        <w:pStyle w:val="ListParagraph"/>
        <w:spacing w:after="0" w:line="240" w:lineRule="auto"/>
        <w:ind w:left="1134"/>
        <w:jc w:val="both"/>
        <w:rPr>
          <w:rFonts w:ascii="Arial" w:hAnsi="Arial" w:cs="Arial"/>
          <w:sz w:val="24"/>
          <w:szCs w:val="24"/>
        </w:rPr>
      </w:pPr>
    </w:p>
    <w:p w:rsidR="009B2CC0" w:rsidRDefault="00373070">
      <w:pPr>
        <w:pStyle w:val="ListParagraph"/>
        <w:numPr>
          <w:ilvl w:val="0"/>
          <w:numId w:val="1"/>
        </w:numPr>
        <w:spacing w:after="0" w:line="240" w:lineRule="auto"/>
        <w:ind w:left="720"/>
        <w:jc w:val="both"/>
        <w:rPr>
          <w:rFonts w:ascii="Arial" w:hAnsi="Arial" w:cs="Arial"/>
          <w:b/>
          <w:sz w:val="24"/>
          <w:szCs w:val="24"/>
        </w:rPr>
      </w:pPr>
      <w:r>
        <w:rPr>
          <w:rFonts w:ascii="Arial" w:hAnsi="Arial" w:cs="Arial"/>
          <w:b/>
          <w:sz w:val="24"/>
          <w:szCs w:val="24"/>
        </w:rPr>
        <w:t xml:space="preserve">TERMS OF TRANSFER </w:t>
      </w:r>
      <w:r w:rsidR="00783717">
        <w:rPr>
          <w:rFonts w:ascii="Arial" w:hAnsi="Arial" w:cs="Arial"/>
          <w:b/>
          <w:sz w:val="24"/>
          <w:szCs w:val="24"/>
        </w:rPr>
        <w:t>OF LAND</w:t>
      </w:r>
      <w:r>
        <w:rPr>
          <w:rFonts w:ascii="Arial" w:hAnsi="Arial" w:cs="Arial"/>
          <w:b/>
          <w:sz w:val="24"/>
          <w:szCs w:val="24"/>
        </w:rPr>
        <w:t xml:space="preserve"> </w:t>
      </w:r>
      <w:r w:rsidR="00783717">
        <w:rPr>
          <w:rFonts w:ascii="Arial" w:hAnsi="Arial" w:cs="Arial"/>
          <w:b/>
          <w:sz w:val="24"/>
          <w:szCs w:val="24"/>
        </w:rPr>
        <w:t>/</w:t>
      </w:r>
      <w:r>
        <w:rPr>
          <w:rFonts w:ascii="Arial" w:hAnsi="Arial" w:cs="Arial"/>
          <w:b/>
          <w:sz w:val="24"/>
          <w:szCs w:val="24"/>
        </w:rPr>
        <w:t xml:space="preserve"> </w:t>
      </w:r>
      <w:r w:rsidR="00783717">
        <w:rPr>
          <w:rFonts w:ascii="Arial" w:hAnsi="Arial" w:cs="Arial"/>
          <w:b/>
          <w:sz w:val="24"/>
          <w:szCs w:val="24"/>
        </w:rPr>
        <w:t>PREMISES</w:t>
      </w:r>
    </w:p>
    <w:p w:rsidR="009B2CC0" w:rsidRDefault="009B2CC0">
      <w:pPr>
        <w:pStyle w:val="ListParagraph"/>
        <w:spacing w:after="0" w:line="240" w:lineRule="auto"/>
        <w:ind w:hanging="720"/>
        <w:jc w:val="both"/>
        <w:rPr>
          <w:rFonts w:ascii="Arial" w:hAnsi="Arial" w:cs="Arial"/>
          <w:b/>
          <w:sz w:val="24"/>
          <w:szCs w:val="24"/>
        </w:rPr>
      </w:pPr>
    </w:p>
    <w:p w:rsidR="009B2CC0" w:rsidRPr="004550FD" w:rsidRDefault="00273BC2" w:rsidP="00942F13">
      <w:pPr>
        <w:pStyle w:val="ListParagraph"/>
        <w:numPr>
          <w:ilvl w:val="1"/>
          <w:numId w:val="1"/>
        </w:numPr>
        <w:spacing w:after="0" w:line="240" w:lineRule="auto"/>
        <w:ind w:left="720" w:hanging="720"/>
        <w:jc w:val="both"/>
        <w:rPr>
          <w:rFonts w:ascii="Arial" w:hAnsi="Arial" w:cs="Arial"/>
          <w:sz w:val="24"/>
          <w:szCs w:val="24"/>
        </w:rPr>
      </w:pPr>
      <w:r w:rsidRPr="00273BC2">
        <w:rPr>
          <w:rFonts w:ascii="Arial" w:hAnsi="Arial" w:cs="Arial"/>
          <w:sz w:val="24"/>
          <w:szCs w:val="24"/>
        </w:rPr>
        <w:t xml:space="preserve">Where a lease is to be granted, a discounted rental of 10% </w:t>
      </w:r>
      <w:r w:rsidR="00A813D5">
        <w:rPr>
          <w:rFonts w:ascii="Arial" w:hAnsi="Arial" w:cs="Arial"/>
          <w:sz w:val="24"/>
          <w:szCs w:val="24"/>
        </w:rPr>
        <w:t xml:space="preserve">of the </w:t>
      </w:r>
      <w:r w:rsidRPr="00273BC2">
        <w:rPr>
          <w:rFonts w:ascii="Arial" w:hAnsi="Arial" w:cs="Arial"/>
          <w:sz w:val="24"/>
          <w:szCs w:val="24"/>
        </w:rPr>
        <w:t xml:space="preserve">market rental will be </w:t>
      </w:r>
      <w:r w:rsidR="00A813D5">
        <w:rPr>
          <w:rFonts w:ascii="Arial" w:hAnsi="Arial" w:cs="Arial"/>
          <w:sz w:val="24"/>
          <w:szCs w:val="24"/>
        </w:rPr>
        <w:t xml:space="preserve">payable unless another discount in considered appropriate </w:t>
      </w:r>
      <w:r w:rsidR="00A813D5" w:rsidRPr="004550FD">
        <w:rPr>
          <w:rFonts w:ascii="Arial" w:hAnsi="Arial" w:cs="Arial"/>
          <w:sz w:val="24"/>
          <w:szCs w:val="24"/>
        </w:rPr>
        <w:t xml:space="preserve">dependant on the asset being transferred and </w:t>
      </w:r>
      <w:r w:rsidR="00BA6B37" w:rsidRPr="004550FD">
        <w:rPr>
          <w:rFonts w:ascii="Arial" w:hAnsi="Arial" w:cs="Arial"/>
          <w:sz w:val="24"/>
          <w:szCs w:val="24"/>
        </w:rPr>
        <w:t xml:space="preserve">the </w:t>
      </w:r>
      <w:r w:rsidR="00A813D5" w:rsidRPr="004550FD">
        <w:rPr>
          <w:rFonts w:ascii="Arial" w:hAnsi="Arial" w:cs="Arial"/>
          <w:sz w:val="24"/>
          <w:szCs w:val="24"/>
        </w:rPr>
        <w:t xml:space="preserve">nature of the proposal.  </w:t>
      </w:r>
      <w:r w:rsidRPr="004550FD">
        <w:rPr>
          <w:rFonts w:ascii="Arial" w:hAnsi="Arial" w:cs="Arial"/>
          <w:sz w:val="24"/>
          <w:szCs w:val="24"/>
          <w:lang w:val="en-US"/>
        </w:rPr>
        <w:t xml:space="preserve">The difference between the market rental and the rent payable is recorded as being the level of the Council’s “in-kind” support to the projects.  </w:t>
      </w:r>
    </w:p>
    <w:p w:rsidR="00F55A35" w:rsidRDefault="00F55A35">
      <w:pPr>
        <w:spacing w:after="0" w:line="240" w:lineRule="auto"/>
        <w:rPr>
          <w:rFonts w:ascii="Arial" w:hAnsi="Arial" w:cs="Arial"/>
          <w:sz w:val="24"/>
          <w:szCs w:val="24"/>
        </w:rPr>
      </w:pPr>
      <w:r>
        <w:rPr>
          <w:rFonts w:ascii="Arial" w:hAnsi="Arial" w:cs="Arial"/>
          <w:sz w:val="24"/>
          <w:szCs w:val="24"/>
        </w:rPr>
        <w:br w:type="page"/>
      </w:r>
    </w:p>
    <w:p w:rsidR="009B2CC0" w:rsidRPr="004550FD" w:rsidRDefault="00273BC2" w:rsidP="00942F13">
      <w:pPr>
        <w:pStyle w:val="ListParagraph"/>
        <w:numPr>
          <w:ilvl w:val="1"/>
          <w:numId w:val="1"/>
        </w:numPr>
        <w:spacing w:after="0" w:line="240" w:lineRule="auto"/>
        <w:ind w:left="720" w:hanging="720"/>
        <w:jc w:val="both"/>
        <w:rPr>
          <w:rFonts w:ascii="Arial" w:hAnsi="Arial" w:cs="Arial"/>
          <w:sz w:val="24"/>
          <w:szCs w:val="24"/>
        </w:rPr>
      </w:pPr>
      <w:r w:rsidRPr="004550FD">
        <w:rPr>
          <w:rFonts w:ascii="Arial" w:hAnsi="Arial" w:cs="Arial"/>
          <w:sz w:val="24"/>
          <w:szCs w:val="24"/>
          <w:lang w:val="en-US"/>
        </w:rPr>
        <w:lastRenderedPageBreak/>
        <w:t>Where there is to be a disposal of an asset, the purchase price will be 10% of the proposed use value</w:t>
      </w:r>
      <w:r w:rsidR="00BA6B37" w:rsidRPr="004550FD">
        <w:rPr>
          <w:rFonts w:ascii="Arial" w:hAnsi="Arial" w:cs="Arial"/>
          <w:sz w:val="24"/>
          <w:szCs w:val="24"/>
        </w:rPr>
        <w:t xml:space="preserve"> unless another discount in considered appropriate dependant on the asset being transferred and the nature of the proposal</w:t>
      </w:r>
      <w:r w:rsidRPr="004550FD">
        <w:rPr>
          <w:rFonts w:ascii="Arial" w:hAnsi="Arial" w:cs="Arial"/>
          <w:sz w:val="24"/>
          <w:szCs w:val="24"/>
          <w:lang w:val="en-US"/>
        </w:rPr>
        <w:t xml:space="preserve">.  Likewise, the difference between the market value and the purchase price payable will be recorded as being the level of the Council’s “in-kind” support to </w:t>
      </w:r>
      <w:r w:rsidR="00D31570" w:rsidRPr="004550FD">
        <w:rPr>
          <w:rFonts w:ascii="Arial" w:hAnsi="Arial" w:cs="Arial"/>
          <w:sz w:val="24"/>
          <w:szCs w:val="24"/>
          <w:lang w:val="en-US"/>
        </w:rPr>
        <w:t xml:space="preserve">a </w:t>
      </w:r>
      <w:r w:rsidRPr="004550FD">
        <w:rPr>
          <w:rFonts w:ascii="Arial" w:hAnsi="Arial" w:cs="Arial"/>
          <w:sz w:val="24"/>
          <w:szCs w:val="24"/>
          <w:lang w:val="en-US"/>
        </w:rPr>
        <w:t>project.</w:t>
      </w:r>
      <w:r w:rsidR="009C4029" w:rsidRPr="004550FD">
        <w:rPr>
          <w:rFonts w:ascii="Arial" w:hAnsi="Arial" w:cs="Arial"/>
          <w:sz w:val="24"/>
          <w:szCs w:val="24"/>
          <w:lang w:val="en-US"/>
        </w:rPr>
        <w:t xml:space="preserve">  </w:t>
      </w:r>
      <w:r w:rsidRPr="004550FD">
        <w:rPr>
          <w:rFonts w:ascii="Arial" w:hAnsi="Arial" w:cs="Arial"/>
          <w:sz w:val="24"/>
          <w:szCs w:val="24"/>
          <w:lang w:val="en-US"/>
        </w:rPr>
        <w:t xml:space="preserve">  </w:t>
      </w:r>
    </w:p>
    <w:p w:rsidR="00373070" w:rsidRDefault="00373070" w:rsidP="00273BC2">
      <w:pPr>
        <w:pStyle w:val="ListParagraph"/>
        <w:tabs>
          <w:tab w:val="left" w:pos="1134"/>
          <w:tab w:val="left" w:pos="1276"/>
        </w:tabs>
        <w:spacing w:after="0" w:line="240" w:lineRule="auto"/>
        <w:ind w:left="1134"/>
        <w:jc w:val="both"/>
        <w:rPr>
          <w:rFonts w:ascii="Arial" w:hAnsi="Arial" w:cs="Arial"/>
          <w:sz w:val="24"/>
          <w:szCs w:val="24"/>
        </w:rPr>
      </w:pPr>
    </w:p>
    <w:p w:rsidR="009B2CC0" w:rsidRPr="004550FD" w:rsidRDefault="00783717" w:rsidP="00B9280A">
      <w:pPr>
        <w:pStyle w:val="ListParagraph"/>
        <w:numPr>
          <w:ilvl w:val="1"/>
          <w:numId w:val="1"/>
        </w:numPr>
        <w:spacing w:after="0" w:line="240" w:lineRule="auto"/>
        <w:ind w:left="720" w:hanging="720"/>
        <w:jc w:val="both"/>
        <w:rPr>
          <w:rFonts w:ascii="Arial" w:hAnsi="Arial" w:cs="Arial"/>
          <w:sz w:val="24"/>
          <w:szCs w:val="24"/>
        </w:rPr>
      </w:pPr>
      <w:r w:rsidRPr="00B9280A">
        <w:rPr>
          <w:rFonts w:ascii="Arial" w:hAnsi="Arial" w:cs="Arial"/>
          <w:sz w:val="24"/>
          <w:szCs w:val="24"/>
        </w:rPr>
        <w:t>Where a lease is to be granted, any</w:t>
      </w:r>
      <w:r w:rsidRPr="00544A4A">
        <w:t xml:space="preserve"> </w:t>
      </w:r>
      <w:r w:rsidRPr="00B9280A">
        <w:rPr>
          <w:rFonts w:ascii="Arial" w:hAnsi="Arial" w:cs="Arial"/>
          <w:sz w:val="24"/>
          <w:szCs w:val="24"/>
        </w:rPr>
        <w:t xml:space="preserve">premises will be let on a full repairing and insuring basis whereby the </w:t>
      </w:r>
      <w:r w:rsidR="003E01CC" w:rsidRPr="00B9280A">
        <w:rPr>
          <w:rFonts w:ascii="Arial" w:hAnsi="Arial" w:cs="Arial"/>
          <w:sz w:val="24"/>
          <w:szCs w:val="24"/>
        </w:rPr>
        <w:t>VCO</w:t>
      </w:r>
      <w:r w:rsidRPr="00B9280A">
        <w:rPr>
          <w:rFonts w:ascii="Arial" w:hAnsi="Arial" w:cs="Arial"/>
          <w:sz w:val="24"/>
          <w:szCs w:val="24"/>
        </w:rPr>
        <w:t xml:space="preserve"> is responsible for the cost of any repairs to the property which may arise throughout the duration of the lease, both internal and external</w:t>
      </w:r>
      <w:r w:rsidRPr="004550FD">
        <w:rPr>
          <w:rFonts w:ascii="Arial" w:hAnsi="Arial" w:cs="Arial"/>
          <w:sz w:val="24"/>
          <w:szCs w:val="24"/>
        </w:rPr>
        <w:t>.</w:t>
      </w:r>
      <w:r w:rsidR="00B9280A" w:rsidRPr="004550FD">
        <w:rPr>
          <w:rFonts w:ascii="Arial" w:hAnsi="Arial" w:cs="Arial"/>
          <w:sz w:val="24"/>
          <w:szCs w:val="24"/>
        </w:rPr>
        <w:t xml:space="preserve">  Other repairing covenants will be considered taking into the particular circumstance associated with each asset transfer.  </w:t>
      </w:r>
    </w:p>
    <w:p w:rsidR="00B9280A" w:rsidRPr="00B9280A" w:rsidRDefault="00B9280A" w:rsidP="00B9280A">
      <w:pPr>
        <w:pStyle w:val="ListParagraph"/>
        <w:rPr>
          <w:rFonts w:ascii="Arial" w:hAnsi="Arial" w:cs="Arial"/>
          <w:sz w:val="24"/>
          <w:szCs w:val="24"/>
        </w:rPr>
      </w:pPr>
    </w:p>
    <w:p w:rsidR="009B2CC0" w:rsidRPr="00887B11" w:rsidRDefault="003E01CC">
      <w:pPr>
        <w:pStyle w:val="ListParagraph"/>
        <w:numPr>
          <w:ilvl w:val="1"/>
          <w:numId w:val="1"/>
        </w:numPr>
        <w:spacing w:after="0" w:line="240" w:lineRule="auto"/>
        <w:ind w:left="720" w:hanging="720"/>
        <w:jc w:val="both"/>
        <w:rPr>
          <w:rFonts w:ascii="Arial" w:hAnsi="Arial" w:cs="Arial"/>
          <w:sz w:val="24"/>
          <w:szCs w:val="24"/>
        </w:rPr>
      </w:pPr>
      <w:r>
        <w:rPr>
          <w:rFonts w:ascii="Arial" w:hAnsi="Arial" w:cs="Arial"/>
          <w:sz w:val="24"/>
          <w:szCs w:val="24"/>
        </w:rPr>
        <w:t>Where a lease is to be granted, t</w:t>
      </w:r>
      <w:r w:rsidR="00783717" w:rsidRPr="00783717">
        <w:rPr>
          <w:rFonts w:ascii="Arial" w:hAnsi="Arial" w:cs="Arial"/>
          <w:sz w:val="24"/>
          <w:szCs w:val="24"/>
        </w:rPr>
        <w:t xml:space="preserve">he Council will insure the structure of the premises against fire and special perils, with the insurance premium being recovered from the tenant who will be responsible for all other insurances, e.g. contents, third party liability, etc.  The </w:t>
      </w:r>
      <w:r>
        <w:rPr>
          <w:rFonts w:ascii="Arial" w:hAnsi="Arial" w:cs="Arial"/>
          <w:sz w:val="24"/>
          <w:szCs w:val="24"/>
        </w:rPr>
        <w:t>VCO</w:t>
      </w:r>
      <w:r w:rsidR="00783717" w:rsidRPr="00783717">
        <w:rPr>
          <w:rFonts w:ascii="Arial" w:hAnsi="Arial" w:cs="Arial"/>
          <w:sz w:val="24"/>
          <w:szCs w:val="24"/>
        </w:rPr>
        <w:t xml:space="preserve"> will also be responsible for all </w:t>
      </w:r>
      <w:r w:rsidR="00783717" w:rsidRPr="00887B11">
        <w:rPr>
          <w:rFonts w:ascii="Arial" w:hAnsi="Arial" w:cs="Arial"/>
          <w:sz w:val="24"/>
          <w:szCs w:val="24"/>
        </w:rPr>
        <w:t>excesses payable in the event of each and every claim.</w:t>
      </w:r>
    </w:p>
    <w:p w:rsidR="009B2CC0" w:rsidRDefault="009B2CC0">
      <w:pPr>
        <w:pStyle w:val="ListParagraph"/>
        <w:ind w:hanging="720"/>
        <w:rPr>
          <w:rFonts w:ascii="Arial" w:hAnsi="Arial" w:cs="Arial"/>
          <w:sz w:val="24"/>
          <w:szCs w:val="24"/>
        </w:rPr>
      </w:pPr>
    </w:p>
    <w:p w:rsidR="00B67185" w:rsidRPr="00887B11" w:rsidRDefault="00783717" w:rsidP="00B67185">
      <w:pPr>
        <w:pStyle w:val="ListParagraph"/>
        <w:numPr>
          <w:ilvl w:val="1"/>
          <w:numId w:val="1"/>
        </w:numPr>
        <w:spacing w:after="0" w:line="240" w:lineRule="auto"/>
        <w:ind w:left="720" w:hanging="720"/>
        <w:jc w:val="both"/>
        <w:rPr>
          <w:rFonts w:ascii="Arial" w:hAnsi="Arial" w:cs="Arial"/>
          <w:sz w:val="24"/>
          <w:szCs w:val="24"/>
        </w:rPr>
      </w:pPr>
      <w:r w:rsidRPr="00887B11">
        <w:rPr>
          <w:rFonts w:ascii="Arial" w:hAnsi="Arial" w:cs="Arial"/>
          <w:sz w:val="24"/>
          <w:szCs w:val="24"/>
        </w:rPr>
        <w:t xml:space="preserve">All running costs and outlays associated with the occupancy of the premises will be payable by the </w:t>
      </w:r>
      <w:r w:rsidR="003E01CC" w:rsidRPr="00887B11">
        <w:rPr>
          <w:rFonts w:ascii="Arial" w:hAnsi="Arial" w:cs="Arial"/>
          <w:sz w:val="24"/>
          <w:szCs w:val="24"/>
        </w:rPr>
        <w:t>VCO</w:t>
      </w:r>
      <w:r w:rsidRPr="00887B11">
        <w:rPr>
          <w:rFonts w:ascii="Arial" w:hAnsi="Arial" w:cs="Arial"/>
          <w:sz w:val="24"/>
          <w:szCs w:val="24"/>
        </w:rPr>
        <w:t xml:space="preserve">, e.g. electricity, gas, etc.  The </w:t>
      </w:r>
      <w:r w:rsidR="003E01CC" w:rsidRPr="00887B11">
        <w:rPr>
          <w:rFonts w:ascii="Arial" w:hAnsi="Arial" w:cs="Arial"/>
          <w:sz w:val="24"/>
          <w:szCs w:val="24"/>
        </w:rPr>
        <w:t>VCO</w:t>
      </w:r>
      <w:r w:rsidRPr="00887B11">
        <w:rPr>
          <w:rFonts w:ascii="Arial" w:hAnsi="Arial" w:cs="Arial"/>
          <w:sz w:val="24"/>
          <w:szCs w:val="24"/>
        </w:rPr>
        <w:t xml:space="preserve"> will be responsible for payment of all rates and water/sewerage charges which may be levied on the premises/sites.  Organisations that are charitable or of social benefit but non-profit making or recreational or sporting members clubs, which are not established for profit, may qu</w:t>
      </w:r>
      <w:r w:rsidR="00B67185" w:rsidRPr="00887B11">
        <w:rPr>
          <w:rFonts w:ascii="Arial" w:hAnsi="Arial" w:cs="Arial"/>
          <w:sz w:val="24"/>
          <w:szCs w:val="24"/>
        </w:rPr>
        <w:t>alify for Rates Relief and, the Council’s designated support staff will assist to determine the extent of liability for non-domestic rates.</w:t>
      </w:r>
    </w:p>
    <w:p w:rsidR="009B2CC0" w:rsidRPr="00B67185" w:rsidRDefault="00B67185" w:rsidP="00B67185">
      <w:pPr>
        <w:spacing w:after="0" w:line="240" w:lineRule="auto"/>
        <w:jc w:val="both"/>
        <w:rPr>
          <w:rFonts w:ascii="Arial" w:hAnsi="Arial" w:cs="Arial"/>
          <w:sz w:val="24"/>
          <w:szCs w:val="24"/>
        </w:rPr>
      </w:pPr>
      <w:r w:rsidRPr="00B67185">
        <w:rPr>
          <w:rFonts w:ascii="Arial" w:hAnsi="Arial" w:cs="Arial"/>
          <w:sz w:val="24"/>
          <w:szCs w:val="24"/>
        </w:rPr>
        <w:t xml:space="preserve"> </w:t>
      </w:r>
      <w:r w:rsidR="00783717" w:rsidRPr="00B67185">
        <w:rPr>
          <w:rFonts w:ascii="Arial" w:hAnsi="Arial" w:cs="Arial"/>
          <w:sz w:val="24"/>
          <w:szCs w:val="24"/>
        </w:rPr>
        <w:t xml:space="preserve">  </w:t>
      </w:r>
    </w:p>
    <w:p w:rsidR="009B2CC0" w:rsidRDefault="00783717">
      <w:pPr>
        <w:pStyle w:val="ListParagraph"/>
        <w:numPr>
          <w:ilvl w:val="1"/>
          <w:numId w:val="1"/>
        </w:numPr>
        <w:spacing w:after="0" w:line="240" w:lineRule="auto"/>
        <w:ind w:left="720" w:hanging="720"/>
        <w:jc w:val="both"/>
        <w:rPr>
          <w:rFonts w:ascii="Arial" w:hAnsi="Arial" w:cs="Arial"/>
          <w:sz w:val="24"/>
          <w:szCs w:val="24"/>
        </w:rPr>
      </w:pPr>
      <w:r w:rsidRPr="00783717">
        <w:rPr>
          <w:rFonts w:ascii="Arial" w:hAnsi="Arial" w:cs="Arial"/>
          <w:sz w:val="24"/>
          <w:szCs w:val="24"/>
        </w:rPr>
        <w:t>All leases will be for a fixed term and contain a termination date</w:t>
      </w:r>
      <w:r w:rsidR="003E01CC">
        <w:rPr>
          <w:rFonts w:ascii="Arial" w:hAnsi="Arial" w:cs="Arial"/>
          <w:sz w:val="24"/>
          <w:szCs w:val="24"/>
        </w:rPr>
        <w:t xml:space="preserve"> linked to the funding available and proposed terms of the project.</w:t>
      </w:r>
      <w:r w:rsidRPr="00783717">
        <w:rPr>
          <w:rFonts w:ascii="Arial" w:hAnsi="Arial" w:cs="Arial"/>
          <w:sz w:val="24"/>
          <w:szCs w:val="24"/>
        </w:rPr>
        <w:t xml:space="preserve">  Leases with terms in excess of 5 years will include a Rent Review at the end of every fifth year.</w:t>
      </w:r>
    </w:p>
    <w:p w:rsidR="009B2CC0" w:rsidRDefault="009B2CC0">
      <w:pPr>
        <w:pStyle w:val="ListParagraph"/>
        <w:ind w:hanging="720"/>
        <w:rPr>
          <w:rFonts w:ascii="Arial" w:hAnsi="Arial" w:cs="Arial"/>
          <w:sz w:val="24"/>
          <w:szCs w:val="24"/>
        </w:rPr>
      </w:pPr>
    </w:p>
    <w:p w:rsidR="009B2CC0" w:rsidRPr="004550FD" w:rsidRDefault="00373070" w:rsidP="00B67185">
      <w:pPr>
        <w:pStyle w:val="ListParagraph"/>
        <w:numPr>
          <w:ilvl w:val="1"/>
          <w:numId w:val="1"/>
        </w:numPr>
        <w:spacing w:after="0" w:line="240" w:lineRule="auto"/>
        <w:ind w:left="720" w:hanging="720"/>
        <w:jc w:val="both"/>
        <w:rPr>
          <w:rFonts w:ascii="Arial" w:hAnsi="Arial" w:cs="Arial"/>
          <w:sz w:val="24"/>
          <w:szCs w:val="24"/>
        </w:rPr>
      </w:pPr>
      <w:r w:rsidRPr="004550FD">
        <w:rPr>
          <w:rFonts w:ascii="Arial" w:hAnsi="Arial" w:cs="Arial"/>
          <w:sz w:val="24"/>
          <w:szCs w:val="24"/>
        </w:rPr>
        <w:t xml:space="preserve">It will be a pre-requisite of any disposal for less than market value for an </w:t>
      </w:r>
      <w:r w:rsidR="00B67185" w:rsidRPr="004550FD">
        <w:rPr>
          <w:rFonts w:ascii="Arial" w:hAnsi="Arial" w:cs="Arial"/>
          <w:sz w:val="24"/>
          <w:szCs w:val="24"/>
        </w:rPr>
        <w:t>economic development</w:t>
      </w:r>
      <w:r w:rsidRPr="004550FD">
        <w:rPr>
          <w:rFonts w:ascii="Arial" w:hAnsi="Arial" w:cs="Arial"/>
          <w:sz w:val="24"/>
          <w:szCs w:val="24"/>
        </w:rPr>
        <w:t xml:space="preserve"> burden </w:t>
      </w:r>
      <w:r w:rsidR="00B67185" w:rsidRPr="004550FD">
        <w:rPr>
          <w:rFonts w:ascii="Arial" w:hAnsi="Arial" w:cs="Arial"/>
          <w:sz w:val="24"/>
          <w:szCs w:val="24"/>
        </w:rPr>
        <w:t xml:space="preserve">to be inserted into the title restricting the use of the land/property to that provided in terms of the approved project.  In the event of the approved use ceasing i.e. the grant of planning consent for an alternative use the Council would seek an additional payment based on the current market value to reflect the change of use. </w:t>
      </w:r>
    </w:p>
    <w:p w:rsidR="00BA6B37" w:rsidRPr="00BA6B37" w:rsidRDefault="00BA6B37" w:rsidP="00BA6B37">
      <w:pPr>
        <w:pStyle w:val="ListParagraph"/>
        <w:rPr>
          <w:rFonts w:ascii="Arial" w:hAnsi="Arial" w:cs="Arial"/>
          <w:sz w:val="24"/>
          <w:szCs w:val="24"/>
        </w:rPr>
      </w:pPr>
    </w:p>
    <w:p w:rsidR="009B2CC0" w:rsidRDefault="002120E0">
      <w:pPr>
        <w:pStyle w:val="ListParagraph"/>
        <w:numPr>
          <w:ilvl w:val="0"/>
          <w:numId w:val="1"/>
        </w:numPr>
        <w:spacing w:after="0" w:line="240" w:lineRule="auto"/>
        <w:ind w:left="720"/>
        <w:jc w:val="both"/>
        <w:rPr>
          <w:rFonts w:ascii="Arial" w:hAnsi="Arial" w:cs="Arial"/>
          <w:b/>
          <w:sz w:val="24"/>
          <w:szCs w:val="24"/>
        </w:rPr>
      </w:pPr>
      <w:r>
        <w:rPr>
          <w:rFonts w:ascii="Arial" w:hAnsi="Arial" w:cs="Arial"/>
          <w:b/>
          <w:sz w:val="24"/>
          <w:szCs w:val="24"/>
        </w:rPr>
        <w:t>ASSESSMENT PROCESS</w:t>
      </w:r>
    </w:p>
    <w:p w:rsidR="009B2CC0" w:rsidRDefault="009B2CC0">
      <w:pPr>
        <w:pStyle w:val="ListParagraph"/>
        <w:spacing w:after="0" w:line="240" w:lineRule="auto"/>
        <w:ind w:hanging="720"/>
        <w:jc w:val="both"/>
        <w:rPr>
          <w:rFonts w:ascii="Arial" w:hAnsi="Arial" w:cs="Arial"/>
          <w:b/>
          <w:sz w:val="24"/>
          <w:szCs w:val="24"/>
        </w:rPr>
      </w:pPr>
    </w:p>
    <w:p w:rsidR="00887B11" w:rsidRDefault="002120E0" w:rsidP="00887B11">
      <w:pPr>
        <w:pStyle w:val="ListParagraph"/>
        <w:numPr>
          <w:ilvl w:val="1"/>
          <w:numId w:val="1"/>
        </w:numPr>
        <w:spacing w:after="0" w:line="240" w:lineRule="auto"/>
        <w:ind w:left="720" w:hanging="720"/>
        <w:jc w:val="both"/>
        <w:rPr>
          <w:rFonts w:ascii="Arial" w:hAnsi="Arial" w:cs="Arial"/>
          <w:sz w:val="24"/>
          <w:szCs w:val="24"/>
        </w:rPr>
      </w:pPr>
      <w:r w:rsidRPr="00D838B9">
        <w:rPr>
          <w:rFonts w:ascii="Arial" w:hAnsi="Arial" w:cs="Arial"/>
          <w:sz w:val="24"/>
          <w:szCs w:val="24"/>
        </w:rPr>
        <w:t>The Council will have a clear and transparent process for asset transfer including a clear first point of contact.</w:t>
      </w:r>
      <w:r w:rsidR="006E1509" w:rsidRPr="00D838B9">
        <w:rPr>
          <w:rFonts w:ascii="Arial" w:hAnsi="Arial" w:cs="Arial"/>
          <w:sz w:val="24"/>
          <w:szCs w:val="24"/>
        </w:rPr>
        <w:t xml:space="preserve">  Once the Council considers an asset to be suitable for transfer there will be a 2 staged process. </w:t>
      </w:r>
      <w:r w:rsidR="00887B11" w:rsidRPr="00D838B9">
        <w:rPr>
          <w:rFonts w:ascii="Arial" w:hAnsi="Arial" w:cs="Arial"/>
          <w:sz w:val="24"/>
          <w:szCs w:val="24"/>
        </w:rPr>
        <w:t xml:space="preserve">The initial stage will be </w:t>
      </w:r>
      <w:r w:rsidR="00D838B9" w:rsidRPr="00D838B9">
        <w:rPr>
          <w:rFonts w:ascii="Arial" w:hAnsi="Arial" w:cs="Arial"/>
          <w:sz w:val="24"/>
          <w:szCs w:val="24"/>
        </w:rPr>
        <w:t>an Expression of Interest where the Council will consider</w:t>
      </w:r>
      <w:r w:rsidR="00887B11" w:rsidRPr="00D838B9">
        <w:rPr>
          <w:rFonts w:ascii="Arial" w:hAnsi="Arial" w:cs="Arial"/>
          <w:sz w:val="24"/>
          <w:szCs w:val="24"/>
        </w:rPr>
        <w:t xml:space="preserve"> </w:t>
      </w:r>
      <w:r w:rsidR="00D838B9" w:rsidRPr="00D838B9">
        <w:rPr>
          <w:rFonts w:ascii="Arial" w:hAnsi="Arial" w:cs="Arial"/>
          <w:sz w:val="24"/>
          <w:szCs w:val="24"/>
        </w:rPr>
        <w:t>the outline proposal</w:t>
      </w:r>
      <w:r w:rsidR="00887B11" w:rsidRPr="00D838B9">
        <w:rPr>
          <w:rFonts w:ascii="Arial" w:hAnsi="Arial" w:cs="Arial"/>
          <w:sz w:val="24"/>
          <w:szCs w:val="24"/>
        </w:rPr>
        <w:t xml:space="preserve"> and the VCO seeking transfer.  </w:t>
      </w:r>
      <w:r w:rsidR="00D838B9" w:rsidRPr="00D838B9">
        <w:rPr>
          <w:rFonts w:ascii="Arial" w:hAnsi="Arial" w:cs="Arial"/>
          <w:sz w:val="24"/>
          <w:szCs w:val="24"/>
        </w:rPr>
        <w:t xml:space="preserve">If there is greater than one interest expressed </w:t>
      </w:r>
      <w:r w:rsidR="00F55A35">
        <w:rPr>
          <w:rFonts w:ascii="Arial" w:hAnsi="Arial" w:cs="Arial"/>
          <w:sz w:val="24"/>
          <w:szCs w:val="24"/>
        </w:rPr>
        <w:t xml:space="preserve">by a VCO </w:t>
      </w:r>
      <w:r w:rsidR="00D838B9" w:rsidRPr="00D838B9">
        <w:rPr>
          <w:rFonts w:ascii="Arial" w:hAnsi="Arial" w:cs="Arial"/>
          <w:sz w:val="24"/>
          <w:szCs w:val="24"/>
        </w:rPr>
        <w:t>in an asset, the VCO’s wi</w:t>
      </w:r>
      <w:r w:rsidR="00D838B9">
        <w:rPr>
          <w:rFonts w:ascii="Arial" w:hAnsi="Arial" w:cs="Arial"/>
          <w:sz w:val="24"/>
          <w:szCs w:val="24"/>
        </w:rPr>
        <w:t>l</w:t>
      </w:r>
      <w:r w:rsidR="00D838B9" w:rsidRPr="00D838B9">
        <w:rPr>
          <w:rFonts w:ascii="Arial" w:hAnsi="Arial" w:cs="Arial"/>
          <w:sz w:val="24"/>
          <w:szCs w:val="24"/>
        </w:rPr>
        <w:t xml:space="preserve">l be encouraged to work together to seek a joint transfer. </w:t>
      </w:r>
    </w:p>
    <w:p w:rsidR="00F55A35" w:rsidRDefault="00F55A35">
      <w:pPr>
        <w:spacing w:after="0" w:line="240" w:lineRule="auto"/>
        <w:rPr>
          <w:rFonts w:ascii="Arial" w:hAnsi="Arial" w:cs="Arial"/>
          <w:sz w:val="24"/>
          <w:szCs w:val="24"/>
        </w:rPr>
      </w:pPr>
      <w:r>
        <w:rPr>
          <w:rFonts w:ascii="Arial" w:hAnsi="Arial" w:cs="Arial"/>
          <w:sz w:val="24"/>
          <w:szCs w:val="24"/>
        </w:rPr>
        <w:br w:type="page"/>
      </w:r>
    </w:p>
    <w:p w:rsidR="009B2CC0" w:rsidRPr="00D838B9" w:rsidRDefault="00D838B9" w:rsidP="00D838B9">
      <w:pPr>
        <w:pStyle w:val="ListParagraph"/>
        <w:numPr>
          <w:ilvl w:val="1"/>
          <w:numId w:val="1"/>
        </w:numPr>
        <w:spacing w:after="0" w:line="240" w:lineRule="auto"/>
        <w:ind w:left="720" w:hanging="720"/>
        <w:jc w:val="both"/>
        <w:rPr>
          <w:rFonts w:ascii="Arial" w:hAnsi="Arial" w:cs="Arial"/>
          <w:sz w:val="24"/>
          <w:szCs w:val="24"/>
        </w:rPr>
      </w:pPr>
      <w:r>
        <w:rPr>
          <w:rFonts w:ascii="Arial" w:hAnsi="Arial" w:cs="Arial"/>
          <w:sz w:val="24"/>
          <w:szCs w:val="24"/>
        </w:rPr>
        <w:lastRenderedPageBreak/>
        <w:t xml:space="preserve">Thereafter, the second stage will involve a detailed application and submission.  </w:t>
      </w:r>
      <w:r w:rsidR="002120E0" w:rsidRPr="00D838B9">
        <w:rPr>
          <w:rFonts w:ascii="Arial" w:hAnsi="Arial" w:cs="Arial"/>
          <w:sz w:val="24"/>
          <w:szCs w:val="24"/>
        </w:rPr>
        <w:t>Any VCO requesting a</w:t>
      </w:r>
      <w:r w:rsidR="00D31570" w:rsidRPr="00D838B9">
        <w:rPr>
          <w:rFonts w:ascii="Arial" w:hAnsi="Arial" w:cs="Arial"/>
          <w:sz w:val="24"/>
          <w:szCs w:val="24"/>
        </w:rPr>
        <w:t>n</w:t>
      </w:r>
      <w:r w:rsidR="002120E0" w:rsidRPr="00D838B9">
        <w:rPr>
          <w:rFonts w:ascii="Arial" w:hAnsi="Arial" w:cs="Arial"/>
          <w:sz w:val="24"/>
          <w:szCs w:val="24"/>
        </w:rPr>
        <w:t xml:space="preserve"> asset transfer must be able to:</w:t>
      </w:r>
    </w:p>
    <w:p w:rsidR="009B2CC0" w:rsidRDefault="009B2CC0">
      <w:pPr>
        <w:pStyle w:val="ListParagraph"/>
        <w:spacing w:after="0" w:line="240" w:lineRule="auto"/>
        <w:ind w:hanging="720"/>
        <w:jc w:val="both"/>
        <w:rPr>
          <w:rFonts w:ascii="Arial" w:hAnsi="Arial" w:cs="Arial"/>
          <w:sz w:val="24"/>
          <w:szCs w:val="24"/>
        </w:rPr>
      </w:pPr>
    </w:p>
    <w:p w:rsidR="009B2CC0" w:rsidRDefault="002120E0">
      <w:pPr>
        <w:pStyle w:val="ListParagraph"/>
        <w:numPr>
          <w:ilvl w:val="0"/>
          <w:numId w:val="14"/>
        </w:numPr>
        <w:spacing w:after="0" w:line="240" w:lineRule="auto"/>
        <w:ind w:left="1260" w:hanging="180"/>
        <w:jc w:val="both"/>
        <w:rPr>
          <w:rFonts w:ascii="Arial" w:hAnsi="Arial" w:cs="Arial"/>
          <w:sz w:val="24"/>
          <w:szCs w:val="24"/>
        </w:rPr>
      </w:pPr>
      <w:r>
        <w:rPr>
          <w:rFonts w:ascii="Arial" w:hAnsi="Arial" w:cs="Arial"/>
          <w:sz w:val="24"/>
          <w:szCs w:val="24"/>
        </w:rPr>
        <w:t>Provide a well-prepared business plan</w:t>
      </w:r>
      <w:r w:rsidR="007145C4">
        <w:rPr>
          <w:rFonts w:ascii="Arial" w:hAnsi="Arial" w:cs="Arial"/>
          <w:sz w:val="24"/>
          <w:szCs w:val="24"/>
        </w:rPr>
        <w:t xml:space="preserve">. This document is crucial to the assessment process and </w:t>
      </w:r>
      <w:r w:rsidR="00D838B9">
        <w:rPr>
          <w:rFonts w:ascii="Arial" w:hAnsi="Arial" w:cs="Arial"/>
          <w:sz w:val="24"/>
          <w:szCs w:val="24"/>
        </w:rPr>
        <w:t>assistance will be provided to ensure it contains the relevant information</w:t>
      </w:r>
      <w:r w:rsidR="003A2BF4">
        <w:rPr>
          <w:rFonts w:ascii="Arial" w:hAnsi="Arial" w:cs="Arial"/>
          <w:sz w:val="24"/>
          <w:szCs w:val="24"/>
        </w:rPr>
        <w:t>.</w:t>
      </w:r>
    </w:p>
    <w:p w:rsidR="009B2CC0" w:rsidRDefault="009B2CC0">
      <w:pPr>
        <w:pStyle w:val="ListParagraph"/>
        <w:spacing w:after="0" w:line="240" w:lineRule="auto"/>
        <w:ind w:left="1260" w:hanging="360"/>
        <w:jc w:val="both"/>
        <w:rPr>
          <w:rFonts w:ascii="Arial" w:hAnsi="Arial" w:cs="Arial"/>
          <w:sz w:val="24"/>
          <w:szCs w:val="24"/>
        </w:rPr>
      </w:pPr>
    </w:p>
    <w:p w:rsidR="009B2CC0" w:rsidRDefault="002120E0">
      <w:pPr>
        <w:pStyle w:val="ListParagraph"/>
        <w:numPr>
          <w:ilvl w:val="0"/>
          <w:numId w:val="14"/>
        </w:numPr>
        <w:spacing w:after="0" w:line="240" w:lineRule="auto"/>
        <w:ind w:left="1260" w:hanging="180"/>
        <w:jc w:val="both"/>
        <w:rPr>
          <w:rFonts w:ascii="Arial" w:hAnsi="Arial" w:cs="Arial"/>
          <w:sz w:val="24"/>
          <w:szCs w:val="24"/>
        </w:rPr>
      </w:pPr>
      <w:r>
        <w:rPr>
          <w:rFonts w:ascii="Arial" w:hAnsi="Arial" w:cs="Arial"/>
          <w:sz w:val="24"/>
          <w:szCs w:val="24"/>
        </w:rPr>
        <w:t xml:space="preserve">Demonstrate a clear community/social </w:t>
      </w:r>
      <w:r w:rsidR="00B9161D">
        <w:rPr>
          <w:rFonts w:ascii="Arial" w:hAnsi="Arial" w:cs="Arial"/>
          <w:sz w:val="24"/>
          <w:szCs w:val="24"/>
        </w:rPr>
        <w:t>d</w:t>
      </w:r>
      <w:r>
        <w:rPr>
          <w:rFonts w:ascii="Arial" w:hAnsi="Arial" w:cs="Arial"/>
          <w:sz w:val="24"/>
          <w:szCs w:val="24"/>
        </w:rPr>
        <w:t xml:space="preserve">emand for the </w:t>
      </w:r>
      <w:r w:rsidR="00B9161D">
        <w:rPr>
          <w:rFonts w:ascii="Arial" w:hAnsi="Arial" w:cs="Arial"/>
          <w:sz w:val="24"/>
          <w:szCs w:val="24"/>
        </w:rPr>
        <w:t>transfer</w:t>
      </w:r>
      <w:r w:rsidR="00273BC2">
        <w:rPr>
          <w:rFonts w:ascii="Arial" w:hAnsi="Arial" w:cs="Arial"/>
          <w:sz w:val="24"/>
          <w:szCs w:val="24"/>
        </w:rPr>
        <w:t>.</w:t>
      </w:r>
    </w:p>
    <w:p w:rsidR="009B2CC0" w:rsidRDefault="009B2CC0">
      <w:pPr>
        <w:spacing w:after="0" w:line="240" w:lineRule="auto"/>
        <w:ind w:left="1260" w:hanging="180"/>
        <w:jc w:val="both"/>
        <w:rPr>
          <w:rFonts w:ascii="Arial" w:hAnsi="Arial" w:cs="Arial"/>
          <w:sz w:val="24"/>
          <w:szCs w:val="24"/>
        </w:rPr>
      </w:pPr>
    </w:p>
    <w:p w:rsidR="009B2CC0" w:rsidRDefault="002120E0">
      <w:pPr>
        <w:pStyle w:val="ListParagraph"/>
        <w:numPr>
          <w:ilvl w:val="0"/>
          <w:numId w:val="14"/>
        </w:numPr>
        <w:spacing w:after="0" w:line="240" w:lineRule="auto"/>
        <w:ind w:left="1260" w:hanging="180"/>
        <w:jc w:val="both"/>
        <w:rPr>
          <w:rFonts w:ascii="Arial" w:hAnsi="Arial" w:cs="Arial"/>
          <w:sz w:val="24"/>
          <w:szCs w:val="24"/>
        </w:rPr>
      </w:pPr>
      <w:r>
        <w:rPr>
          <w:rFonts w:ascii="Arial" w:hAnsi="Arial" w:cs="Arial"/>
          <w:sz w:val="24"/>
          <w:szCs w:val="24"/>
        </w:rPr>
        <w:t xml:space="preserve">Demonstrate they have the capacity to </w:t>
      </w:r>
      <w:r w:rsidR="00B9161D">
        <w:rPr>
          <w:rFonts w:ascii="Arial" w:hAnsi="Arial" w:cs="Arial"/>
          <w:sz w:val="24"/>
          <w:szCs w:val="24"/>
        </w:rPr>
        <w:t>manage</w:t>
      </w:r>
      <w:r>
        <w:rPr>
          <w:rFonts w:ascii="Arial" w:hAnsi="Arial" w:cs="Arial"/>
          <w:sz w:val="24"/>
          <w:szCs w:val="24"/>
        </w:rPr>
        <w:t xml:space="preserve"> the asset and have </w:t>
      </w:r>
      <w:r w:rsidR="00B9161D">
        <w:rPr>
          <w:rFonts w:ascii="Arial" w:hAnsi="Arial" w:cs="Arial"/>
          <w:sz w:val="24"/>
          <w:szCs w:val="24"/>
        </w:rPr>
        <w:t>directors or management committee members who have the necessary skills and experience</w:t>
      </w:r>
      <w:r w:rsidR="00273BC2">
        <w:rPr>
          <w:rFonts w:ascii="Arial" w:hAnsi="Arial" w:cs="Arial"/>
          <w:sz w:val="24"/>
          <w:szCs w:val="24"/>
        </w:rPr>
        <w:t>.</w:t>
      </w:r>
    </w:p>
    <w:p w:rsidR="009B2CC0" w:rsidRDefault="009B2CC0">
      <w:pPr>
        <w:spacing w:after="0" w:line="240" w:lineRule="auto"/>
        <w:ind w:left="1260" w:hanging="180"/>
        <w:jc w:val="both"/>
        <w:rPr>
          <w:rFonts w:ascii="Arial" w:hAnsi="Arial" w:cs="Arial"/>
          <w:sz w:val="24"/>
          <w:szCs w:val="24"/>
        </w:rPr>
      </w:pPr>
    </w:p>
    <w:p w:rsidR="009B2CC0" w:rsidRDefault="00B9161D">
      <w:pPr>
        <w:pStyle w:val="ListParagraph"/>
        <w:numPr>
          <w:ilvl w:val="0"/>
          <w:numId w:val="14"/>
        </w:numPr>
        <w:spacing w:after="0" w:line="240" w:lineRule="auto"/>
        <w:ind w:left="1260" w:hanging="180"/>
        <w:jc w:val="both"/>
        <w:rPr>
          <w:rFonts w:ascii="Arial" w:hAnsi="Arial" w:cs="Arial"/>
          <w:sz w:val="24"/>
          <w:szCs w:val="24"/>
        </w:rPr>
      </w:pPr>
      <w:r>
        <w:rPr>
          <w:rFonts w:ascii="Arial" w:hAnsi="Arial" w:cs="Arial"/>
          <w:sz w:val="24"/>
          <w:szCs w:val="24"/>
        </w:rPr>
        <w:t>Show they have good governance and robust financial systems in place along with all necessary policies expected of a community group such as health and safety policies, compliance with relevant legislation etc</w:t>
      </w:r>
      <w:r w:rsidR="00273BC2">
        <w:rPr>
          <w:rFonts w:ascii="Arial" w:hAnsi="Arial" w:cs="Arial"/>
          <w:sz w:val="24"/>
          <w:szCs w:val="24"/>
        </w:rPr>
        <w:t>.</w:t>
      </w:r>
    </w:p>
    <w:p w:rsidR="009B2CC0" w:rsidRDefault="009B2CC0">
      <w:pPr>
        <w:spacing w:after="0" w:line="240" w:lineRule="auto"/>
        <w:ind w:left="1260" w:hanging="180"/>
        <w:jc w:val="both"/>
        <w:rPr>
          <w:rFonts w:ascii="Arial" w:hAnsi="Arial" w:cs="Arial"/>
          <w:sz w:val="24"/>
          <w:szCs w:val="24"/>
        </w:rPr>
      </w:pPr>
    </w:p>
    <w:p w:rsidR="009B2CC0" w:rsidRDefault="00B9161D">
      <w:pPr>
        <w:pStyle w:val="ListParagraph"/>
        <w:numPr>
          <w:ilvl w:val="0"/>
          <w:numId w:val="14"/>
        </w:numPr>
        <w:spacing w:after="0" w:line="240" w:lineRule="auto"/>
        <w:ind w:left="1260" w:hanging="180"/>
        <w:jc w:val="both"/>
        <w:rPr>
          <w:rFonts w:ascii="Arial" w:hAnsi="Arial" w:cs="Arial"/>
          <w:sz w:val="24"/>
          <w:szCs w:val="24"/>
        </w:rPr>
      </w:pPr>
      <w:r>
        <w:rPr>
          <w:rFonts w:ascii="Arial" w:hAnsi="Arial" w:cs="Arial"/>
          <w:sz w:val="24"/>
          <w:szCs w:val="24"/>
        </w:rPr>
        <w:t>Show how their project objectives contribute to the Council’s corporate and strategic objectives</w:t>
      </w:r>
      <w:r w:rsidR="00273BC2">
        <w:rPr>
          <w:rFonts w:ascii="Arial" w:hAnsi="Arial" w:cs="Arial"/>
          <w:sz w:val="24"/>
          <w:szCs w:val="24"/>
        </w:rPr>
        <w:t>.</w:t>
      </w:r>
    </w:p>
    <w:p w:rsidR="009B2CC0" w:rsidRDefault="009B2CC0">
      <w:pPr>
        <w:spacing w:after="0" w:line="240" w:lineRule="auto"/>
        <w:ind w:left="1260" w:hanging="180"/>
        <w:jc w:val="both"/>
        <w:rPr>
          <w:rFonts w:ascii="Arial" w:hAnsi="Arial" w:cs="Arial"/>
          <w:sz w:val="24"/>
          <w:szCs w:val="24"/>
        </w:rPr>
      </w:pPr>
    </w:p>
    <w:p w:rsidR="009B2CC0" w:rsidRDefault="00B9161D">
      <w:pPr>
        <w:pStyle w:val="ListParagraph"/>
        <w:numPr>
          <w:ilvl w:val="0"/>
          <w:numId w:val="14"/>
        </w:numPr>
        <w:spacing w:after="0" w:line="240" w:lineRule="auto"/>
        <w:ind w:left="1260" w:hanging="180"/>
        <w:jc w:val="both"/>
        <w:rPr>
          <w:rFonts w:ascii="Arial" w:hAnsi="Arial" w:cs="Arial"/>
          <w:sz w:val="24"/>
          <w:szCs w:val="24"/>
        </w:rPr>
      </w:pPr>
      <w:r>
        <w:rPr>
          <w:rFonts w:ascii="Arial" w:hAnsi="Arial" w:cs="Arial"/>
          <w:sz w:val="24"/>
          <w:szCs w:val="24"/>
        </w:rPr>
        <w:t xml:space="preserve">Prove that the proposed project </w:t>
      </w:r>
      <w:r w:rsidR="003E01CC">
        <w:rPr>
          <w:rFonts w:ascii="Arial" w:hAnsi="Arial" w:cs="Arial"/>
          <w:sz w:val="24"/>
          <w:szCs w:val="24"/>
        </w:rPr>
        <w:t>compliments</w:t>
      </w:r>
      <w:r>
        <w:rPr>
          <w:rFonts w:ascii="Arial" w:hAnsi="Arial" w:cs="Arial"/>
          <w:sz w:val="24"/>
          <w:szCs w:val="24"/>
        </w:rPr>
        <w:t xml:space="preserve"> activities, services or facilities already provided in the local community.</w:t>
      </w:r>
    </w:p>
    <w:p w:rsidR="005D75F0" w:rsidRPr="005D75F0" w:rsidRDefault="005D75F0" w:rsidP="005D75F0">
      <w:pPr>
        <w:pStyle w:val="ListParagraph"/>
        <w:rPr>
          <w:rFonts w:ascii="Arial" w:hAnsi="Arial" w:cs="Arial"/>
          <w:sz w:val="24"/>
          <w:szCs w:val="24"/>
        </w:rPr>
      </w:pPr>
    </w:p>
    <w:p w:rsidR="005D75F0" w:rsidRPr="004550FD" w:rsidRDefault="005D75F0">
      <w:pPr>
        <w:pStyle w:val="ListParagraph"/>
        <w:numPr>
          <w:ilvl w:val="0"/>
          <w:numId w:val="14"/>
        </w:numPr>
        <w:spacing w:after="0" w:line="240" w:lineRule="auto"/>
        <w:ind w:left="1260" w:hanging="180"/>
        <w:jc w:val="both"/>
        <w:rPr>
          <w:rFonts w:ascii="Arial" w:hAnsi="Arial" w:cs="Arial"/>
          <w:sz w:val="24"/>
          <w:szCs w:val="24"/>
        </w:rPr>
      </w:pPr>
      <w:r w:rsidRPr="004550FD">
        <w:rPr>
          <w:rFonts w:ascii="Arial" w:hAnsi="Arial" w:cs="Arial"/>
          <w:sz w:val="24"/>
          <w:szCs w:val="24"/>
        </w:rPr>
        <w:t xml:space="preserve">The Council will assist VCO’s to build their capacity and provide the necessary information and experience to assist in the Community Asset Transfer process through the provision of designated support staff. </w:t>
      </w:r>
    </w:p>
    <w:p w:rsidR="009B2CC0" w:rsidRDefault="009B2CC0">
      <w:pPr>
        <w:ind w:left="720" w:hanging="720"/>
        <w:rPr>
          <w:rFonts w:ascii="Arial" w:hAnsi="Arial" w:cs="Arial"/>
          <w:sz w:val="24"/>
          <w:szCs w:val="24"/>
        </w:rPr>
      </w:pPr>
    </w:p>
    <w:p w:rsidR="00B9161D" w:rsidRDefault="00273BC2" w:rsidP="00942F13">
      <w:pPr>
        <w:ind w:left="720" w:hanging="720"/>
        <w:rPr>
          <w:rFonts w:ascii="Arial" w:hAnsi="Arial" w:cs="Arial"/>
          <w:sz w:val="24"/>
          <w:szCs w:val="24"/>
        </w:rPr>
      </w:pPr>
      <w:r>
        <w:rPr>
          <w:rFonts w:ascii="Arial" w:hAnsi="Arial" w:cs="Arial"/>
          <w:b/>
          <w:sz w:val="24"/>
          <w:szCs w:val="24"/>
        </w:rPr>
        <w:t>8.3</w:t>
      </w:r>
      <w:r>
        <w:rPr>
          <w:rFonts w:ascii="Arial" w:hAnsi="Arial" w:cs="Arial"/>
          <w:b/>
          <w:sz w:val="24"/>
          <w:szCs w:val="24"/>
        </w:rPr>
        <w:tab/>
      </w:r>
      <w:r w:rsidR="00B9161D" w:rsidRPr="00B9161D">
        <w:rPr>
          <w:rFonts w:ascii="Arial" w:hAnsi="Arial" w:cs="Arial"/>
          <w:sz w:val="24"/>
          <w:szCs w:val="24"/>
        </w:rPr>
        <w:t>The following table set out the process with indicative timescales</w:t>
      </w:r>
      <w:r w:rsidR="00942F13" w:rsidRPr="00942F13">
        <w:rPr>
          <w:rFonts w:ascii="Arial" w:hAnsi="Arial" w:cs="Arial"/>
          <w:sz w:val="24"/>
          <w:szCs w:val="24"/>
        </w:rPr>
        <w:t xml:space="preserve">.  Appendix </w:t>
      </w:r>
      <w:r w:rsidR="004550FD">
        <w:rPr>
          <w:rFonts w:ascii="Arial" w:hAnsi="Arial" w:cs="Arial"/>
          <w:sz w:val="24"/>
          <w:szCs w:val="24"/>
        </w:rPr>
        <w:t>1</w:t>
      </w:r>
      <w:r w:rsidR="00942F13" w:rsidRPr="00942F13">
        <w:rPr>
          <w:rFonts w:ascii="Arial" w:hAnsi="Arial" w:cs="Arial"/>
          <w:sz w:val="24"/>
          <w:szCs w:val="24"/>
        </w:rPr>
        <w:t xml:space="preserve"> sets out the process in a flowchart.</w:t>
      </w:r>
    </w:p>
    <w:p w:rsidR="00F440E5" w:rsidRPr="00942F13" w:rsidRDefault="00F440E5" w:rsidP="00942F13">
      <w:pPr>
        <w:ind w:left="720" w:hanging="720"/>
        <w:rPr>
          <w:rFonts w:ascii="Arial" w:hAnsi="Arial" w:cs="Arial"/>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7037"/>
      </w:tblGrid>
      <w:tr w:rsidR="00B10508" w:rsidRPr="00B87E6F" w:rsidTr="00B10508">
        <w:tc>
          <w:tcPr>
            <w:tcW w:w="1377" w:type="dxa"/>
            <w:shd w:val="clear" w:color="auto" w:fill="BFBFBF"/>
          </w:tcPr>
          <w:p w:rsidR="00B9161D" w:rsidRPr="00B87E6F" w:rsidRDefault="0022713D" w:rsidP="00B87E6F">
            <w:pPr>
              <w:tabs>
                <w:tab w:val="left" w:pos="1134"/>
              </w:tabs>
              <w:spacing w:after="0" w:line="240" w:lineRule="auto"/>
              <w:jc w:val="both"/>
              <w:rPr>
                <w:rFonts w:ascii="Arial" w:hAnsi="Arial" w:cs="Arial"/>
                <w:b/>
                <w:sz w:val="24"/>
                <w:szCs w:val="24"/>
              </w:rPr>
            </w:pPr>
            <w:r>
              <w:rPr>
                <w:rFonts w:ascii="Arial" w:hAnsi="Arial" w:cs="Arial"/>
                <w:sz w:val="24"/>
                <w:szCs w:val="24"/>
              </w:rPr>
              <w:br w:type="page"/>
            </w:r>
            <w:r w:rsidR="00373070" w:rsidRPr="00B87E6F">
              <w:rPr>
                <w:rFonts w:ascii="Arial" w:hAnsi="Arial" w:cs="Arial"/>
                <w:b/>
                <w:sz w:val="24"/>
                <w:szCs w:val="24"/>
              </w:rPr>
              <w:t>Timescale</w:t>
            </w:r>
          </w:p>
        </w:tc>
        <w:tc>
          <w:tcPr>
            <w:tcW w:w="7037" w:type="dxa"/>
            <w:shd w:val="clear" w:color="auto" w:fill="BFBFBF"/>
          </w:tcPr>
          <w:p w:rsidR="00B9161D" w:rsidRPr="00B87E6F" w:rsidRDefault="00B9161D" w:rsidP="00B87E6F">
            <w:pPr>
              <w:tabs>
                <w:tab w:val="left" w:pos="1134"/>
              </w:tabs>
              <w:spacing w:after="0" w:line="240" w:lineRule="auto"/>
              <w:jc w:val="both"/>
              <w:rPr>
                <w:rFonts w:ascii="Arial" w:hAnsi="Arial" w:cs="Arial"/>
                <w:b/>
                <w:sz w:val="24"/>
                <w:szCs w:val="24"/>
              </w:rPr>
            </w:pPr>
            <w:r w:rsidRPr="00B87E6F">
              <w:rPr>
                <w:rFonts w:ascii="Arial" w:hAnsi="Arial" w:cs="Arial"/>
                <w:b/>
                <w:sz w:val="24"/>
                <w:szCs w:val="24"/>
              </w:rPr>
              <w:t>Stage 1 –</w:t>
            </w:r>
            <w:r w:rsidR="00134B4B" w:rsidRPr="00B87E6F">
              <w:rPr>
                <w:rFonts w:ascii="Arial" w:hAnsi="Arial" w:cs="Arial"/>
                <w:b/>
                <w:sz w:val="24"/>
                <w:szCs w:val="24"/>
              </w:rPr>
              <w:t xml:space="preserve"> S</w:t>
            </w:r>
            <w:r w:rsidRPr="00B87E6F">
              <w:rPr>
                <w:rFonts w:ascii="Arial" w:hAnsi="Arial" w:cs="Arial"/>
                <w:b/>
                <w:sz w:val="24"/>
                <w:szCs w:val="24"/>
              </w:rPr>
              <w:t>uitability</w:t>
            </w:r>
            <w:r w:rsidR="00134B4B" w:rsidRPr="00B87E6F">
              <w:rPr>
                <w:rFonts w:ascii="Arial" w:hAnsi="Arial" w:cs="Arial"/>
                <w:b/>
                <w:sz w:val="24"/>
                <w:szCs w:val="24"/>
              </w:rPr>
              <w:t xml:space="preserve"> of Assets</w:t>
            </w:r>
          </w:p>
          <w:p w:rsidR="00B9161D" w:rsidRPr="00B87E6F" w:rsidRDefault="00B9161D" w:rsidP="00B87E6F">
            <w:pPr>
              <w:tabs>
                <w:tab w:val="left" w:pos="1134"/>
              </w:tabs>
              <w:spacing w:after="0" w:line="240" w:lineRule="auto"/>
              <w:jc w:val="both"/>
              <w:rPr>
                <w:rFonts w:ascii="Arial" w:hAnsi="Arial" w:cs="Arial"/>
                <w:b/>
                <w:sz w:val="24"/>
                <w:szCs w:val="24"/>
              </w:rPr>
            </w:pPr>
          </w:p>
        </w:tc>
      </w:tr>
      <w:tr w:rsidR="00B9161D" w:rsidRPr="00B87E6F" w:rsidTr="00B87E6F">
        <w:tc>
          <w:tcPr>
            <w:tcW w:w="1377" w:type="dxa"/>
          </w:tcPr>
          <w:p w:rsidR="00B9161D" w:rsidRPr="00B87E6F" w:rsidRDefault="00B9161D" w:rsidP="00B87E6F">
            <w:pPr>
              <w:tabs>
                <w:tab w:val="left" w:pos="1134"/>
              </w:tabs>
              <w:spacing w:after="0" w:line="240" w:lineRule="auto"/>
              <w:jc w:val="both"/>
              <w:rPr>
                <w:rFonts w:ascii="Arial" w:hAnsi="Arial" w:cs="Arial"/>
                <w:sz w:val="24"/>
                <w:szCs w:val="24"/>
              </w:rPr>
            </w:pPr>
          </w:p>
        </w:tc>
        <w:tc>
          <w:tcPr>
            <w:tcW w:w="7037" w:type="dxa"/>
          </w:tcPr>
          <w:p w:rsidR="00B9161D" w:rsidRPr="00B87E6F" w:rsidRDefault="00CF15EE" w:rsidP="00B87E6F">
            <w:pPr>
              <w:tabs>
                <w:tab w:val="left" w:pos="1134"/>
              </w:tabs>
              <w:spacing w:after="0" w:line="240" w:lineRule="auto"/>
              <w:jc w:val="both"/>
              <w:rPr>
                <w:rFonts w:ascii="Arial" w:hAnsi="Arial" w:cs="Arial"/>
                <w:sz w:val="24"/>
                <w:szCs w:val="24"/>
              </w:rPr>
            </w:pPr>
            <w:r>
              <w:rPr>
                <w:rFonts w:ascii="Arial" w:hAnsi="Arial" w:cs="Arial"/>
                <w:sz w:val="24"/>
                <w:szCs w:val="24"/>
              </w:rPr>
              <w:t>A multi-disciplinary Officer Working Group</w:t>
            </w:r>
            <w:r w:rsidR="00B9161D" w:rsidRPr="00B87E6F">
              <w:rPr>
                <w:rFonts w:ascii="Arial" w:hAnsi="Arial" w:cs="Arial"/>
                <w:sz w:val="24"/>
                <w:szCs w:val="24"/>
              </w:rPr>
              <w:t xml:space="preserve"> will determine whether </w:t>
            </w:r>
            <w:r>
              <w:rPr>
                <w:rFonts w:ascii="Arial" w:hAnsi="Arial" w:cs="Arial"/>
                <w:sz w:val="24"/>
                <w:szCs w:val="24"/>
              </w:rPr>
              <w:t>an</w:t>
            </w:r>
            <w:r w:rsidR="00B9161D" w:rsidRPr="00B87E6F">
              <w:rPr>
                <w:rFonts w:ascii="Arial" w:hAnsi="Arial" w:cs="Arial"/>
                <w:sz w:val="24"/>
                <w:szCs w:val="24"/>
              </w:rPr>
              <w:t xml:space="preserve"> asset is suitable for transfer.  This will involve </w:t>
            </w:r>
            <w:r w:rsidR="00C25BDE" w:rsidRPr="00B87E6F">
              <w:rPr>
                <w:rFonts w:ascii="Arial" w:hAnsi="Arial" w:cs="Arial"/>
                <w:sz w:val="24"/>
                <w:szCs w:val="24"/>
              </w:rPr>
              <w:t xml:space="preserve">a </w:t>
            </w:r>
            <w:r w:rsidR="006E1509">
              <w:rPr>
                <w:rFonts w:ascii="Arial" w:hAnsi="Arial" w:cs="Arial"/>
                <w:sz w:val="24"/>
                <w:szCs w:val="24"/>
              </w:rPr>
              <w:t>consideration of community need, a</w:t>
            </w:r>
            <w:r w:rsidR="006E1509" w:rsidRPr="00B87E6F">
              <w:rPr>
                <w:rFonts w:ascii="Arial" w:hAnsi="Arial" w:cs="Arial"/>
                <w:sz w:val="24"/>
                <w:szCs w:val="24"/>
              </w:rPr>
              <w:t xml:space="preserve"> </w:t>
            </w:r>
            <w:r w:rsidR="00C25BDE" w:rsidRPr="00B87E6F">
              <w:rPr>
                <w:rFonts w:ascii="Arial" w:hAnsi="Arial" w:cs="Arial"/>
                <w:sz w:val="24"/>
                <w:szCs w:val="24"/>
              </w:rPr>
              <w:t>review o</w:t>
            </w:r>
            <w:r w:rsidR="00B9161D" w:rsidRPr="00B87E6F">
              <w:rPr>
                <w:rFonts w:ascii="Arial" w:hAnsi="Arial" w:cs="Arial"/>
                <w:sz w:val="24"/>
                <w:szCs w:val="24"/>
              </w:rPr>
              <w:t>f the assets condition</w:t>
            </w:r>
            <w:r>
              <w:rPr>
                <w:rFonts w:ascii="Arial" w:hAnsi="Arial" w:cs="Arial"/>
                <w:sz w:val="24"/>
                <w:szCs w:val="24"/>
              </w:rPr>
              <w:t>,</w:t>
            </w:r>
            <w:r w:rsidR="006E1509">
              <w:rPr>
                <w:rFonts w:ascii="Arial" w:hAnsi="Arial" w:cs="Arial"/>
                <w:sz w:val="24"/>
                <w:szCs w:val="24"/>
              </w:rPr>
              <w:t xml:space="preserve"> current </w:t>
            </w:r>
            <w:r>
              <w:rPr>
                <w:rFonts w:ascii="Arial" w:hAnsi="Arial" w:cs="Arial"/>
                <w:sz w:val="24"/>
                <w:szCs w:val="24"/>
              </w:rPr>
              <w:t xml:space="preserve">running costs </w:t>
            </w:r>
            <w:r w:rsidR="00B9161D" w:rsidRPr="00B87E6F">
              <w:rPr>
                <w:rFonts w:ascii="Arial" w:hAnsi="Arial" w:cs="Arial"/>
                <w:sz w:val="24"/>
                <w:szCs w:val="24"/>
              </w:rPr>
              <w:t>and establish if there are any title restriction</w:t>
            </w:r>
            <w:r w:rsidR="00C25BDE" w:rsidRPr="00B87E6F">
              <w:rPr>
                <w:rFonts w:ascii="Arial" w:hAnsi="Arial" w:cs="Arial"/>
                <w:sz w:val="24"/>
                <w:szCs w:val="24"/>
              </w:rPr>
              <w:t>s</w:t>
            </w:r>
            <w:r w:rsidR="00B9161D" w:rsidRPr="00B87E6F">
              <w:rPr>
                <w:rFonts w:ascii="Arial" w:hAnsi="Arial" w:cs="Arial"/>
                <w:sz w:val="24"/>
                <w:szCs w:val="24"/>
              </w:rPr>
              <w:t>.</w:t>
            </w:r>
            <w:r w:rsidR="004F5CD8">
              <w:rPr>
                <w:rFonts w:ascii="Arial" w:hAnsi="Arial" w:cs="Arial"/>
                <w:sz w:val="24"/>
                <w:szCs w:val="24"/>
              </w:rPr>
              <w:t xml:space="preserve"> (internal process)</w:t>
            </w:r>
          </w:p>
          <w:p w:rsidR="00C8615C" w:rsidRPr="00B87E6F" w:rsidRDefault="00C8615C" w:rsidP="00B87E6F">
            <w:pPr>
              <w:tabs>
                <w:tab w:val="left" w:pos="1134"/>
              </w:tabs>
              <w:spacing w:after="0" w:line="240" w:lineRule="auto"/>
              <w:jc w:val="both"/>
              <w:rPr>
                <w:rFonts w:ascii="Arial" w:hAnsi="Arial" w:cs="Arial"/>
                <w:sz w:val="24"/>
                <w:szCs w:val="24"/>
              </w:rPr>
            </w:pPr>
          </w:p>
        </w:tc>
      </w:tr>
      <w:tr w:rsidR="00134B4B" w:rsidRPr="00B87E6F" w:rsidTr="00B10508">
        <w:tc>
          <w:tcPr>
            <w:tcW w:w="1377" w:type="dxa"/>
            <w:shd w:val="clear" w:color="auto" w:fill="BFBFBF"/>
          </w:tcPr>
          <w:p w:rsidR="00134B4B" w:rsidRPr="00B87E6F" w:rsidRDefault="00134B4B" w:rsidP="00B87E6F">
            <w:pPr>
              <w:tabs>
                <w:tab w:val="left" w:pos="1134"/>
              </w:tabs>
              <w:spacing w:after="0" w:line="240" w:lineRule="auto"/>
              <w:jc w:val="both"/>
              <w:rPr>
                <w:rFonts w:ascii="Arial" w:hAnsi="Arial" w:cs="Arial"/>
                <w:sz w:val="24"/>
                <w:szCs w:val="24"/>
              </w:rPr>
            </w:pPr>
          </w:p>
        </w:tc>
        <w:tc>
          <w:tcPr>
            <w:tcW w:w="7037" w:type="dxa"/>
            <w:shd w:val="clear" w:color="auto" w:fill="BFBFBF"/>
          </w:tcPr>
          <w:p w:rsidR="00134B4B" w:rsidRPr="00B87E6F" w:rsidRDefault="00134B4B" w:rsidP="00B87E6F">
            <w:pPr>
              <w:tabs>
                <w:tab w:val="left" w:pos="1134"/>
              </w:tabs>
              <w:spacing w:after="0" w:line="240" w:lineRule="auto"/>
              <w:jc w:val="both"/>
              <w:rPr>
                <w:rFonts w:ascii="Arial" w:hAnsi="Arial" w:cs="Arial"/>
                <w:b/>
                <w:sz w:val="24"/>
                <w:szCs w:val="24"/>
              </w:rPr>
            </w:pPr>
            <w:r w:rsidRPr="00B87E6F">
              <w:rPr>
                <w:rFonts w:ascii="Arial" w:hAnsi="Arial" w:cs="Arial"/>
                <w:b/>
                <w:sz w:val="24"/>
                <w:szCs w:val="24"/>
              </w:rPr>
              <w:t>Stage 2</w:t>
            </w:r>
            <w:r w:rsidR="00DD4D22">
              <w:rPr>
                <w:rFonts w:ascii="Arial" w:hAnsi="Arial" w:cs="Arial"/>
                <w:b/>
                <w:sz w:val="24"/>
                <w:szCs w:val="24"/>
              </w:rPr>
              <w:t xml:space="preserve"> – Expressions of interest</w:t>
            </w:r>
          </w:p>
          <w:p w:rsidR="00134B4B" w:rsidRPr="00B87E6F" w:rsidRDefault="00134B4B" w:rsidP="00B87E6F">
            <w:pPr>
              <w:tabs>
                <w:tab w:val="left" w:pos="1134"/>
              </w:tabs>
              <w:spacing w:after="0" w:line="240" w:lineRule="auto"/>
              <w:jc w:val="both"/>
              <w:rPr>
                <w:rFonts w:ascii="Arial" w:hAnsi="Arial" w:cs="Arial"/>
                <w:b/>
                <w:sz w:val="24"/>
                <w:szCs w:val="24"/>
              </w:rPr>
            </w:pPr>
          </w:p>
        </w:tc>
      </w:tr>
      <w:tr w:rsidR="00134B4B" w:rsidRPr="00B87E6F" w:rsidTr="00B87E6F">
        <w:tc>
          <w:tcPr>
            <w:tcW w:w="1377" w:type="dxa"/>
          </w:tcPr>
          <w:p w:rsidR="00A16792" w:rsidRDefault="00A16792" w:rsidP="00A16792">
            <w:pPr>
              <w:tabs>
                <w:tab w:val="left" w:pos="1134"/>
              </w:tabs>
              <w:spacing w:after="0" w:line="240" w:lineRule="auto"/>
              <w:jc w:val="both"/>
              <w:rPr>
                <w:rFonts w:ascii="Arial" w:hAnsi="Arial" w:cs="Arial"/>
                <w:sz w:val="24"/>
                <w:szCs w:val="24"/>
              </w:rPr>
            </w:pPr>
            <w:r>
              <w:rPr>
                <w:rFonts w:ascii="Arial" w:hAnsi="Arial" w:cs="Arial"/>
                <w:sz w:val="24"/>
                <w:szCs w:val="24"/>
              </w:rPr>
              <w:t xml:space="preserve">6 weeks for VCO to apply </w:t>
            </w:r>
          </w:p>
          <w:p w:rsidR="00A16792" w:rsidRDefault="00A16792" w:rsidP="00A16792">
            <w:pPr>
              <w:tabs>
                <w:tab w:val="left" w:pos="1134"/>
              </w:tabs>
              <w:spacing w:after="0" w:line="240" w:lineRule="auto"/>
              <w:jc w:val="both"/>
              <w:rPr>
                <w:rFonts w:ascii="Arial" w:hAnsi="Arial" w:cs="Arial"/>
                <w:sz w:val="24"/>
                <w:szCs w:val="24"/>
              </w:rPr>
            </w:pPr>
          </w:p>
          <w:p w:rsidR="00134B4B" w:rsidRPr="00B87E6F" w:rsidRDefault="00A16792" w:rsidP="00A16792">
            <w:pPr>
              <w:tabs>
                <w:tab w:val="left" w:pos="1134"/>
              </w:tabs>
              <w:spacing w:after="0" w:line="240" w:lineRule="auto"/>
              <w:jc w:val="both"/>
              <w:rPr>
                <w:rFonts w:ascii="Arial" w:hAnsi="Arial" w:cs="Arial"/>
                <w:sz w:val="24"/>
                <w:szCs w:val="24"/>
              </w:rPr>
            </w:pPr>
            <w:r>
              <w:rPr>
                <w:rFonts w:ascii="Arial" w:hAnsi="Arial" w:cs="Arial"/>
                <w:sz w:val="24"/>
                <w:szCs w:val="24"/>
              </w:rPr>
              <w:t>4</w:t>
            </w:r>
            <w:r w:rsidR="00134B4B" w:rsidRPr="00B87E6F">
              <w:rPr>
                <w:rFonts w:ascii="Arial" w:hAnsi="Arial" w:cs="Arial"/>
                <w:sz w:val="24"/>
                <w:szCs w:val="24"/>
              </w:rPr>
              <w:t xml:space="preserve"> Weeks</w:t>
            </w:r>
            <w:r>
              <w:rPr>
                <w:rFonts w:ascii="Arial" w:hAnsi="Arial" w:cs="Arial"/>
                <w:sz w:val="24"/>
                <w:szCs w:val="24"/>
              </w:rPr>
              <w:t xml:space="preserve"> to determine application</w:t>
            </w:r>
          </w:p>
        </w:tc>
        <w:tc>
          <w:tcPr>
            <w:tcW w:w="7037" w:type="dxa"/>
          </w:tcPr>
          <w:p w:rsidR="00B6529A" w:rsidRDefault="00134B4B" w:rsidP="00B87E6F">
            <w:pPr>
              <w:tabs>
                <w:tab w:val="left" w:pos="1134"/>
              </w:tabs>
              <w:spacing w:after="0" w:line="240" w:lineRule="auto"/>
              <w:jc w:val="both"/>
              <w:rPr>
                <w:rFonts w:ascii="Arial" w:hAnsi="Arial" w:cs="Arial"/>
                <w:sz w:val="24"/>
                <w:szCs w:val="24"/>
              </w:rPr>
            </w:pPr>
            <w:r w:rsidRPr="00B87E6F">
              <w:rPr>
                <w:rFonts w:ascii="Arial" w:hAnsi="Arial" w:cs="Arial"/>
                <w:sz w:val="24"/>
                <w:szCs w:val="24"/>
              </w:rPr>
              <w:t>If the asset is suitable</w:t>
            </w:r>
            <w:r w:rsidR="00CF15EE">
              <w:rPr>
                <w:rFonts w:ascii="Arial" w:hAnsi="Arial" w:cs="Arial"/>
                <w:sz w:val="24"/>
                <w:szCs w:val="24"/>
              </w:rPr>
              <w:t>,</w:t>
            </w:r>
            <w:r w:rsidRPr="00B87E6F">
              <w:rPr>
                <w:rFonts w:ascii="Arial" w:hAnsi="Arial" w:cs="Arial"/>
                <w:sz w:val="24"/>
                <w:szCs w:val="24"/>
              </w:rPr>
              <w:t xml:space="preserve"> </w:t>
            </w:r>
            <w:r w:rsidR="00D838B9">
              <w:rPr>
                <w:rFonts w:ascii="Arial" w:hAnsi="Arial" w:cs="Arial"/>
                <w:sz w:val="24"/>
                <w:szCs w:val="24"/>
              </w:rPr>
              <w:t>a</w:t>
            </w:r>
            <w:r w:rsidRPr="00B87E6F">
              <w:rPr>
                <w:rFonts w:ascii="Arial" w:hAnsi="Arial" w:cs="Arial"/>
                <w:sz w:val="24"/>
                <w:szCs w:val="24"/>
              </w:rPr>
              <w:t xml:space="preserve"> </w:t>
            </w:r>
            <w:r w:rsidRPr="00942F13">
              <w:rPr>
                <w:rFonts w:ascii="Arial" w:hAnsi="Arial" w:cs="Arial"/>
                <w:sz w:val="24"/>
                <w:szCs w:val="24"/>
              </w:rPr>
              <w:t>VC</w:t>
            </w:r>
            <w:r w:rsidR="002A0D9D" w:rsidRPr="00942F13">
              <w:rPr>
                <w:rFonts w:ascii="Arial" w:hAnsi="Arial" w:cs="Arial"/>
                <w:sz w:val="24"/>
                <w:szCs w:val="24"/>
              </w:rPr>
              <w:t>O</w:t>
            </w:r>
            <w:r w:rsidRPr="00B87E6F">
              <w:rPr>
                <w:rFonts w:ascii="Arial" w:hAnsi="Arial" w:cs="Arial"/>
                <w:sz w:val="24"/>
                <w:szCs w:val="24"/>
              </w:rPr>
              <w:t xml:space="preserve"> will complete </w:t>
            </w:r>
            <w:r w:rsidR="006E1509">
              <w:rPr>
                <w:rFonts w:ascii="Arial" w:hAnsi="Arial" w:cs="Arial"/>
                <w:sz w:val="24"/>
                <w:szCs w:val="24"/>
              </w:rPr>
              <w:t xml:space="preserve">an </w:t>
            </w:r>
            <w:r w:rsidR="00D838B9">
              <w:rPr>
                <w:rFonts w:ascii="Arial" w:hAnsi="Arial" w:cs="Arial"/>
                <w:sz w:val="24"/>
                <w:szCs w:val="24"/>
              </w:rPr>
              <w:t>Expression of interest</w:t>
            </w:r>
            <w:r w:rsidR="006E1509">
              <w:rPr>
                <w:rFonts w:ascii="Arial" w:hAnsi="Arial" w:cs="Arial"/>
                <w:sz w:val="24"/>
                <w:szCs w:val="24"/>
              </w:rPr>
              <w:t xml:space="preserve"> form and provide a</w:t>
            </w:r>
            <w:r w:rsidRPr="00B87E6F">
              <w:rPr>
                <w:rFonts w:ascii="Arial" w:hAnsi="Arial" w:cs="Arial"/>
                <w:sz w:val="24"/>
                <w:szCs w:val="24"/>
              </w:rPr>
              <w:t xml:space="preserve"> summary of the proposal identifying local support.  </w:t>
            </w:r>
          </w:p>
          <w:p w:rsidR="00B6529A" w:rsidRDefault="00B6529A" w:rsidP="00B87E6F">
            <w:pPr>
              <w:tabs>
                <w:tab w:val="left" w:pos="1134"/>
              </w:tabs>
              <w:spacing w:after="0" w:line="240" w:lineRule="auto"/>
              <w:jc w:val="both"/>
              <w:rPr>
                <w:rFonts w:ascii="Arial" w:hAnsi="Arial" w:cs="Arial"/>
                <w:sz w:val="24"/>
                <w:szCs w:val="24"/>
              </w:rPr>
            </w:pPr>
          </w:p>
          <w:p w:rsidR="00134B4B" w:rsidRPr="00B87E6F" w:rsidRDefault="00A16792" w:rsidP="00F55A35">
            <w:pPr>
              <w:tabs>
                <w:tab w:val="left" w:pos="1134"/>
              </w:tabs>
              <w:spacing w:after="0" w:line="240" w:lineRule="auto"/>
              <w:jc w:val="both"/>
              <w:rPr>
                <w:rFonts w:ascii="Arial" w:hAnsi="Arial" w:cs="Arial"/>
                <w:b/>
                <w:sz w:val="24"/>
                <w:szCs w:val="24"/>
              </w:rPr>
            </w:pPr>
            <w:r>
              <w:rPr>
                <w:rFonts w:ascii="Arial" w:hAnsi="Arial" w:cs="Arial"/>
                <w:sz w:val="24"/>
                <w:szCs w:val="24"/>
              </w:rPr>
              <w:t>The Officer Working Group</w:t>
            </w:r>
            <w:r w:rsidR="00134B4B" w:rsidRPr="00B87E6F">
              <w:rPr>
                <w:rFonts w:ascii="Arial" w:hAnsi="Arial" w:cs="Arial"/>
                <w:sz w:val="24"/>
                <w:szCs w:val="24"/>
              </w:rPr>
              <w:t xml:space="preserve"> will review the information provided in support of the application to determine the strength of the proposals and the suitability of the VCO.</w:t>
            </w:r>
            <w:r w:rsidR="00942F13">
              <w:rPr>
                <w:rFonts w:ascii="Arial" w:hAnsi="Arial" w:cs="Arial"/>
                <w:sz w:val="24"/>
                <w:szCs w:val="24"/>
              </w:rPr>
              <w:t xml:space="preserve">  If the assessment is satisfactory </w:t>
            </w:r>
            <w:r w:rsidR="003E01CC">
              <w:rPr>
                <w:rFonts w:ascii="Arial" w:hAnsi="Arial" w:cs="Arial"/>
                <w:sz w:val="24"/>
                <w:szCs w:val="24"/>
              </w:rPr>
              <w:t xml:space="preserve">and no other interest identified, </w:t>
            </w:r>
            <w:r w:rsidR="00942F13">
              <w:rPr>
                <w:rFonts w:ascii="Arial" w:hAnsi="Arial" w:cs="Arial"/>
                <w:sz w:val="24"/>
                <w:szCs w:val="24"/>
              </w:rPr>
              <w:t>the VCO will be invited to stage 3.</w:t>
            </w:r>
          </w:p>
        </w:tc>
      </w:tr>
      <w:tr w:rsidR="00B10508" w:rsidRPr="00B87E6F" w:rsidTr="00B10508">
        <w:tc>
          <w:tcPr>
            <w:tcW w:w="1377" w:type="dxa"/>
            <w:shd w:val="clear" w:color="auto" w:fill="BFBFBF"/>
          </w:tcPr>
          <w:p w:rsidR="00B9161D" w:rsidRPr="00B87E6F" w:rsidRDefault="00B9161D" w:rsidP="00B87E6F">
            <w:pPr>
              <w:tabs>
                <w:tab w:val="left" w:pos="1134"/>
              </w:tabs>
              <w:spacing w:after="0" w:line="240" w:lineRule="auto"/>
              <w:jc w:val="both"/>
              <w:rPr>
                <w:rFonts w:ascii="Arial" w:hAnsi="Arial" w:cs="Arial"/>
                <w:sz w:val="24"/>
                <w:szCs w:val="24"/>
              </w:rPr>
            </w:pPr>
          </w:p>
        </w:tc>
        <w:tc>
          <w:tcPr>
            <w:tcW w:w="7037" w:type="dxa"/>
            <w:shd w:val="clear" w:color="auto" w:fill="BFBFBF"/>
          </w:tcPr>
          <w:p w:rsidR="00B9161D" w:rsidRPr="00B87E6F" w:rsidRDefault="00C8615C" w:rsidP="00B87E6F">
            <w:pPr>
              <w:tabs>
                <w:tab w:val="left" w:pos="1134"/>
              </w:tabs>
              <w:spacing w:after="0" w:line="240" w:lineRule="auto"/>
              <w:jc w:val="both"/>
              <w:rPr>
                <w:rFonts w:ascii="Arial" w:hAnsi="Arial" w:cs="Arial"/>
                <w:b/>
                <w:sz w:val="24"/>
                <w:szCs w:val="24"/>
              </w:rPr>
            </w:pPr>
            <w:r w:rsidRPr="00B87E6F">
              <w:rPr>
                <w:rFonts w:ascii="Arial" w:hAnsi="Arial" w:cs="Arial"/>
                <w:b/>
                <w:sz w:val="24"/>
                <w:szCs w:val="24"/>
              </w:rPr>
              <w:t xml:space="preserve">Stage </w:t>
            </w:r>
            <w:r w:rsidR="00134B4B" w:rsidRPr="00B87E6F">
              <w:rPr>
                <w:rFonts w:ascii="Arial" w:hAnsi="Arial" w:cs="Arial"/>
                <w:b/>
                <w:sz w:val="24"/>
                <w:szCs w:val="24"/>
              </w:rPr>
              <w:t>3</w:t>
            </w:r>
            <w:r w:rsidRPr="00B87E6F">
              <w:rPr>
                <w:rFonts w:ascii="Arial" w:hAnsi="Arial" w:cs="Arial"/>
                <w:b/>
                <w:sz w:val="24"/>
                <w:szCs w:val="24"/>
              </w:rPr>
              <w:t xml:space="preserve"> – Detailed submission</w:t>
            </w:r>
          </w:p>
          <w:p w:rsidR="00C8615C" w:rsidRPr="00B87E6F" w:rsidRDefault="00C8615C" w:rsidP="00B87E6F">
            <w:pPr>
              <w:tabs>
                <w:tab w:val="left" w:pos="1134"/>
              </w:tabs>
              <w:spacing w:after="0" w:line="240" w:lineRule="auto"/>
              <w:jc w:val="both"/>
              <w:rPr>
                <w:rFonts w:ascii="Arial" w:hAnsi="Arial" w:cs="Arial"/>
                <w:b/>
                <w:sz w:val="24"/>
                <w:szCs w:val="24"/>
              </w:rPr>
            </w:pPr>
          </w:p>
        </w:tc>
      </w:tr>
      <w:tr w:rsidR="00C8615C" w:rsidRPr="00B87E6F" w:rsidTr="00B87E6F">
        <w:tc>
          <w:tcPr>
            <w:tcW w:w="1377" w:type="dxa"/>
          </w:tcPr>
          <w:p w:rsidR="00A16792" w:rsidRDefault="00134B4B" w:rsidP="00B87E6F">
            <w:pPr>
              <w:tabs>
                <w:tab w:val="left" w:pos="1134"/>
              </w:tabs>
              <w:spacing w:after="0" w:line="240" w:lineRule="auto"/>
              <w:jc w:val="both"/>
              <w:rPr>
                <w:rFonts w:ascii="Arial" w:hAnsi="Arial" w:cs="Arial"/>
                <w:sz w:val="24"/>
                <w:szCs w:val="24"/>
              </w:rPr>
            </w:pPr>
            <w:r w:rsidRPr="00B87E6F">
              <w:rPr>
                <w:rFonts w:ascii="Arial" w:hAnsi="Arial" w:cs="Arial"/>
                <w:sz w:val="24"/>
                <w:szCs w:val="24"/>
              </w:rPr>
              <w:t xml:space="preserve"> </w:t>
            </w:r>
            <w:r w:rsidR="00A16792">
              <w:rPr>
                <w:rFonts w:ascii="Arial" w:hAnsi="Arial" w:cs="Arial"/>
                <w:sz w:val="24"/>
                <w:szCs w:val="24"/>
              </w:rPr>
              <w:t>3 months for VCO to submit application</w:t>
            </w:r>
          </w:p>
          <w:p w:rsidR="00A16792" w:rsidRPr="00B87E6F" w:rsidRDefault="00A16792" w:rsidP="00D8768D">
            <w:pPr>
              <w:tabs>
                <w:tab w:val="left" w:pos="1134"/>
              </w:tabs>
              <w:spacing w:after="0" w:line="240" w:lineRule="auto"/>
              <w:jc w:val="both"/>
              <w:rPr>
                <w:rFonts w:ascii="Arial" w:hAnsi="Arial" w:cs="Arial"/>
                <w:sz w:val="24"/>
                <w:szCs w:val="24"/>
              </w:rPr>
            </w:pPr>
          </w:p>
        </w:tc>
        <w:tc>
          <w:tcPr>
            <w:tcW w:w="7037" w:type="dxa"/>
          </w:tcPr>
          <w:p w:rsidR="00C8615C" w:rsidRPr="00B87E6F" w:rsidRDefault="00C8615C" w:rsidP="00B87E6F">
            <w:pPr>
              <w:tabs>
                <w:tab w:val="left" w:pos="1134"/>
              </w:tabs>
              <w:spacing w:after="0" w:line="240" w:lineRule="auto"/>
              <w:jc w:val="both"/>
              <w:rPr>
                <w:rFonts w:ascii="Arial" w:hAnsi="Arial" w:cs="Arial"/>
                <w:sz w:val="24"/>
                <w:szCs w:val="24"/>
              </w:rPr>
            </w:pPr>
            <w:r w:rsidRPr="00B87E6F">
              <w:rPr>
                <w:rFonts w:ascii="Arial" w:hAnsi="Arial" w:cs="Arial"/>
                <w:sz w:val="24"/>
                <w:szCs w:val="24"/>
              </w:rPr>
              <w:t xml:space="preserve">The VCO will </w:t>
            </w:r>
            <w:r w:rsidR="00DB3902">
              <w:rPr>
                <w:rFonts w:ascii="Arial" w:hAnsi="Arial" w:cs="Arial"/>
                <w:sz w:val="24"/>
                <w:szCs w:val="24"/>
              </w:rPr>
              <w:t>require</w:t>
            </w:r>
            <w:r w:rsidRPr="00B87E6F">
              <w:rPr>
                <w:rFonts w:ascii="Arial" w:hAnsi="Arial" w:cs="Arial"/>
                <w:sz w:val="24"/>
                <w:szCs w:val="24"/>
              </w:rPr>
              <w:t xml:space="preserve"> </w:t>
            </w:r>
            <w:proofErr w:type="gramStart"/>
            <w:r w:rsidRPr="00B87E6F">
              <w:rPr>
                <w:rFonts w:ascii="Arial" w:hAnsi="Arial" w:cs="Arial"/>
                <w:sz w:val="24"/>
                <w:szCs w:val="24"/>
              </w:rPr>
              <w:t>to submit</w:t>
            </w:r>
            <w:proofErr w:type="gramEnd"/>
            <w:r w:rsidRPr="00B87E6F">
              <w:rPr>
                <w:rFonts w:ascii="Arial" w:hAnsi="Arial" w:cs="Arial"/>
                <w:sz w:val="24"/>
                <w:szCs w:val="24"/>
              </w:rPr>
              <w:t xml:space="preserve"> a</w:t>
            </w:r>
            <w:r w:rsidR="002B4108" w:rsidRPr="00B87E6F">
              <w:rPr>
                <w:rFonts w:ascii="Arial" w:hAnsi="Arial" w:cs="Arial"/>
                <w:sz w:val="24"/>
                <w:szCs w:val="24"/>
              </w:rPr>
              <w:t xml:space="preserve"> </w:t>
            </w:r>
            <w:r w:rsidR="000206D4">
              <w:rPr>
                <w:rFonts w:ascii="Arial" w:hAnsi="Arial" w:cs="Arial"/>
                <w:sz w:val="24"/>
                <w:szCs w:val="24"/>
              </w:rPr>
              <w:t xml:space="preserve">detailed </w:t>
            </w:r>
            <w:r w:rsidR="006E1509">
              <w:rPr>
                <w:rFonts w:ascii="Arial" w:hAnsi="Arial" w:cs="Arial"/>
                <w:sz w:val="24"/>
                <w:szCs w:val="24"/>
              </w:rPr>
              <w:t>application</w:t>
            </w:r>
            <w:r w:rsidR="000206D4">
              <w:rPr>
                <w:rFonts w:ascii="Arial" w:hAnsi="Arial" w:cs="Arial"/>
                <w:sz w:val="24"/>
                <w:szCs w:val="24"/>
              </w:rPr>
              <w:t xml:space="preserve"> </w:t>
            </w:r>
            <w:r w:rsidRPr="00B87E6F">
              <w:rPr>
                <w:rFonts w:ascii="Arial" w:hAnsi="Arial" w:cs="Arial"/>
                <w:sz w:val="24"/>
                <w:szCs w:val="24"/>
              </w:rPr>
              <w:t>including Business Plan</w:t>
            </w:r>
            <w:r w:rsidR="00925BEC" w:rsidRPr="00B87E6F">
              <w:rPr>
                <w:rFonts w:ascii="Arial" w:hAnsi="Arial" w:cs="Arial"/>
                <w:sz w:val="24"/>
                <w:szCs w:val="24"/>
              </w:rPr>
              <w:t xml:space="preserve"> which should contain the key elements shown in the Guidance Notes provided to VCOs</w:t>
            </w:r>
            <w:r w:rsidR="002B4108" w:rsidRPr="00B87E6F">
              <w:rPr>
                <w:rFonts w:ascii="Arial" w:hAnsi="Arial" w:cs="Arial"/>
                <w:sz w:val="24"/>
                <w:szCs w:val="24"/>
              </w:rPr>
              <w:t>.</w:t>
            </w:r>
          </w:p>
          <w:p w:rsidR="00A34192" w:rsidRPr="00B87E6F" w:rsidRDefault="00A34192" w:rsidP="00D8768D">
            <w:pPr>
              <w:tabs>
                <w:tab w:val="left" w:pos="1134"/>
              </w:tabs>
              <w:spacing w:after="0" w:line="240" w:lineRule="auto"/>
              <w:jc w:val="both"/>
              <w:rPr>
                <w:rFonts w:ascii="Arial" w:hAnsi="Arial" w:cs="Arial"/>
                <w:sz w:val="24"/>
                <w:szCs w:val="24"/>
              </w:rPr>
            </w:pPr>
          </w:p>
        </w:tc>
      </w:tr>
      <w:tr w:rsidR="00B10508" w:rsidRPr="00B87E6F" w:rsidTr="00B10508">
        <w:tc>
          <w:tcPr>
            <w:tcW w:w="1377" w:type="dxa"/>
            <w:shd w:val="clear" w:color="auto" w:fill="BFBFBF"/>
          </w:tcPr>
          <w:p w:rsidR="00C8615C" w:rsidRPr="00B87E6F" w:rsidRDefault="00C8615C" w:rsidP="00B87E6F">
            <w:pPr>
              <w:tabs>
                <w:tab w:val="left" w:pos="1134"/>
              </w:tabs>
              <w:spacing w:after="0" w:line="240" w:lineRule="auto"/>
              <w:jc w:val="both"/>
              <w:rPr>
                <w:rFonts w:ascii="Arial" w:hAnsi="Arial" w:cs="Arial"/>
                <w:sz w:val="24"/>
                <w:szCs w:val="24"/>
              </w:rPr>
            </w:pPr>
          </w:p>
        </w:tc>
        <w:tc>
          <w:tcPr>
            <w:tcW w:w="7037" w:type="dxa"/>
            <w:shd w:val="clear" w:color="auto" w:fill="BFBFBF"/>
          </w:tcPr>
          <w:p w:rsidR="00C8615C" w:rsidRPr="00B87E6F" w:rsidRDefault="00134B4B" w:rsidP="00B87E6F">
            <w:pPr>
              <w:tabs>
                <w:tab w:val="left" w:pos="1134"/>
              </w:tabs>
              <w:spacing w:after="0" w:line="240" w:lineRule="auto"/>
              <w:jc w:val="both"/>
              <w:rPr>
                <w:rFonts w:ascii="Arial" w:hAnsi="Arial" w:cs="Arial"/>
                <w:b/>
                <w:sz w:val="24"/>
                <w:szCs w:val="24"/>
              </w:rPr>
            </w:pPr>
            <w:r w:rsidRPr="00B87E6F">
              <w:rPr>
                <w:rFonts w:ascii="Arial" w:hAnsi="Arial" w:cs="Arial"/>
                <w:b/>
                <w:sz w:val="24"/>
                <w:szCs w:val="24"/>
              </w:rPr>
              <w:t xml:space="preserve">Stage 4 – </w:t>
            </w:r>
            <w:r w:rsidR="00D8768D">
              <w:rPr>
                <w:rFonts w:ascii="Arial" w:hAnsi="Arial" w:cs="Arial"/>
                <w:b/>
                <w:sz w:val="24"/>
                <w:szCs w:val="24"/>
              </w:rPr>
              <w:t>Consideration of application</w:t>
            </w:r>
          </w:p>
          <w:p w:rsidR="002B4108" w:rsidRPr="00B87E6F" w:rsidRDefault="002B4108" w:rsidP="00B87E6F">
            <w:pPr>
              <w:tabs>
                <w:tab w:val="left" w:pos="1134"/>
              </w:tabs>
              <w:spacing w:after="0" w:line="240" w:lineRule="auto"/>
              <w:jc w:val="both"/>
              <w:rPr>
                <w:rFonts w:ascii="Arial" w:hAnsi="Arial" w:cs="Arial"/>
                <w:sz w:val="24"/>
                <w:szCs w:val="24"/>
              </w:rPr>
            </w:pPr>
          </w:p>
        </w:tc>
      </w:tr>
      <w:tr w:rsidR="00C8615C" w:rsidRPr="00B87E6F" w:rsidTr="003E01CC">
        <w:tc>
          <w:tcPr>
            <w:tcW w:w="1377" w:type="dxa"/>
            <w:tcBorders>
              <w:bottom w:val="single" w:sz="4" w:space="0" w:color="000000"/>
            </w:tcBorders>
          </w:tcPr>
          <w:p w:rsidR="00C8615C" w:rsidRPr="00B87E6F" w:rsidRDefault="00D8768D" w:rsidP="00B87E6F">
            <w:pPr>
              <w:tabs>
                <w:tab w:val="left" w:pos="1134"/>
              </w:tabs>
              <w:spacing w:after="0" w:line="240" w:lineRule="auto"/>
              <w:jc w:val="both"/>
              <w:rPr>
                <w:rFonts w:ascii="Arial" w:hAnsi="Arial" w:cs="Arial"/>
                <w:sz w:val="24"/>
                <w:szCs w:val="24"/>
              </w:rPr>
            </w:pPr>
            <w:r>
              <w:rPr>
                <w:rFonts w:ascii="Arial" w:hAnsi="Arial" w:cs="Arial"/>
                <w:sz w:val="24"/>
                <w:szCs w:val="24"/>
              </w:rPr>
              <w:t>6</w:t>
            </w:r>
            <w:r w:rsidR="00134B4B" w:rsidRPr="00B87E6F">
              <w:rPr>
                <w:rFonts w:ascii="Arial" w:hAnsi="Arial" w:cs="Arial"/>
                <w:sz w:val="24"/>
                <w:szCs w:val="24"/>
              </w:rPr>
              <w:t xml:space="preserve"> Weeks</w:t>
            </w:r>
          </w:p>
        </w:tc>
        <w:tc>
          <w:tcPr>
            <w:tcW w:w="7037" w:type="dxa"/>
            <w:tcBorders>
              <w:bottom w:val="single" w:sz="4" w:space="0" w:color="000000"/>
            </w:tcBorders>
          </w:tcPr>
          <w:p w:rsidR="00D8768D" w:rsidRDefault="00D8768D" w:rsidP="00D8768D">
            <w:pPr>
              <w:tabs>
                <w:tab w:val="left" w:pos="1134"/>
              </w:tabs>
              <w:spacing w:after="0" w:line="240" w:lineRule="auto"/>
              <w:jc w:val="both"/>
              <w:rPr>
                <w:rFonts w:ascii="Arial" w:hAnsi="Arial" w:cs="Arial"/>
                <w:sz w:val="24"/>
                <w:szCs w:val="24"/>
              </w:rPr>
            </w:pPr>
            <w:r w:rsidRPr="00B87E6F">
              <w:rPr>
                <w:rFonts w:ascii="Arial" w:hAnsi="Arial" w:cs="Arial"/>
                <w:sz w:val="24"/>
                <w:szCs w:val="24"/>
              </w:rPr>
              <w:t xml:space="preserve">The </w:t>
            </w:r>
            <w:r>
              <w:rPr>
                <w:rFonts w:ascii="Arial" w:hAnsi="Arial" w:cs="Arial"/>
                <w:sz w:val="24"/>
                <w:szCs w:val="24"/>
              </w:rPr>
              <w:t>Officer Working Group</w:t>
            </w:r>
            <w:r w:rsidRPr="00B87E6F">
              <w:rPr>
                <w:rFonts w:ascii="Arial" w:hAnsi="Arial" w:cs="Arial"/>
                <w:sz w:val="24"/>
                <w:szCs w:val="24"/>
              </w:rPr>
              <w:t xml:space="preserve"> will then assess the application against the assessment criteria.</w:t>
            </w:r>
          </w:p>
          <w:p w:rsidR="00D8768D" w:rsidRPr="00B87E6F" w:rsidRDefault="00D8768D" w:rsidP="00D8768D">
            <w:pPr>
              <w:tabs>
                <w:tab w:val="left" w:pos="1134"/>
              </w:tabs>
              <w:spacing w:after="0" w:line="240" w:lineRule="auto"/>
              <w:jc w:val="both"/>
              <w:rPr>
                <w:rFonts w:ascii="Arial" w:hAnsi="Arial" w:cs="Arial"/>
                <w:sz w:val="24"/>
                <w:szCs w:val="24"/>
              </w:rPr>
            </w:pPr>
          </w:p>
          <w:p w:rsidR="00C8615C" w:rsidRDefault="00D8768D" w:rsidP="00B87E6F">
            <w:pPr>
              <w:tabs>
                <w:tab w:val="left" w:pos="1134"/>
              </w:tabs>
              <w:spacing w:after="0" w:line="240" w:lineRule="auto"/>
              <w:jc w:val="both"/>
              <w:rPr>
                <w:rFonts w:ascii="Arial" w:hAnsi="Arial" w:cs="Arial"/>
                <w:sz w:val="24"/>
                <w:szCs w:val="24"/>
              </w:rPr>
            </w:pPr>
            <w:r>
              <w:rPr>
                <w:rFonts w:ascii="Arial" w:hAnsi="Arial" w:cs="Arial"/>
                <w:sz w:val="24"/>
                <w:szCs w:val="24"/>
              </w:rPr>
              <w:t>Where the Officer Working Group</w:t>
            </w:r>
            <w:r w:rsidR="002B4108" w:rsidRPr="00B87E6F">
              <w:rPr>
                <w:rFonts w:ascii="Arial" w:hAnsi="Arial" w:cs="Arial"/>
                <w:sz w:val="24"/>
                <w:szCs w:val="24"/>
              </w:rPr>
              <w:t xml:space="preserve"> </w:t>
            </w:r>
            <w:r>
              <w:rPr>
                <w:rFonts w:ascii="Arial" w:hAnsi="Arial" w:cs="Arial"/>
                <w:sz w:val="24"/>
                <w:szCs w:val="24"/>
              </w:rPr>
              <w:t xml:space="preserve">considered the application favourably, a report will be prepared for </w:t>
            </w:r>
            <w:r w:rsidR="002B4108" w:rsidRPr="00B87E6F">
              <w:rPr>
                <w:rFonts w:ascii="Arial" w:hAnsi="Arial" w:cs="Arial"/>
                <w:sz w:val="24"/>
                <w:szCs w:val="24"/>
              </w:rPr>
              <w:t>Cabinet outlining the terms and conditions of the proposed transfer.</w:t>
            </w:r>
          </w:p>
          <w:p w:rsidR="00D8768D" w:rsidRDefault="00D8768D" w:rsidP="00B87E6F">
            <w:pPr>
              <w:tabs>
                <w:tab w:val="left" w:pos="1134"/>
              </w:tabs>
              <w:spacing w:after="0" w:line="240" w:lineRule="auto"/>
              <w:jc w:val="both"/>
              <w:rPr>
                <w:rFonts w:ascii="Arial" w:hAnsi="Arial" w:cs="Arial"/>
                <w:sz w:val="24"/>
                <w:szCs w:val="24"/>
              </w:rPr>
            </w:pPr>
          </w:p>
          <w:p w:rsidR="00D8768D" w:rsidRPr="00B87E6F" w:rsidRDefault="00D8768D" w:rsidP="00B87E6F">
            <w:pPr>
              <w:tabs>
                <w:tab w:val="left" w:pos="1134"/>
              </w:tabs>
              <w:spacing w:after="0" w:line="240" w:lineRule="auto"/>
              <w:jc w:val="both"/>
              <w:rPr>
                <w:rFonts w:ascii="Arial" w:hAnsi="Arial" w:cs="Arial"/>
                <w:sz w:val="24"/>
                <w:szCs w:val="24"/>
              </w:rPr>
            </w:pPr>
            <w:r>
              <w:rPr>
                <w:rFonts w:ascii="Arial" w:hAnsi="Arial" w:cs="Arial"/>
                <w:sz w:val="24"/>
                <w:szCs w:val="24"/>
              </w:rPr>
              <w:t>Where the Officer Working Group considers it not appropriate to proceed with an application, the VCO will be advised accordingly.</w:t>
            </w:r>
          </w:p>
          <w:p w:rsidR="002B4108" w:rsidRPr="00B87E6F" w:rsidRDefault="002B4108" w:rsidP="00B87E6F">
            <w:pPr>
              <w:pStyle w:val="ListParagraph"/>
              <w:tabs>
                <w:tab w:val="left" w:pos="1134"/>
              </w:tabs>
              <w:spacing w:after="0" w:line="240" w:lineRule="auto"/>
              <w:jc w:val="both"/>
              <w:rPr>
                <w:rFonts w:ascii="Arial" w:hAnsi="Arial" w:cs="Arial"/>
                <w:sz w:val="24"/>
                <w:szCs w:val="24"/>
              </w:rPr>
            </w:pPr>
          </w:p>
        </w:tc>
      </w:tr>
      <w:tr w:rsidR="002B4108" w:rsidRPr="00B87E6F" w:rsidTr="003E01CC">
        <w:tc>
          <w:tcPr>
            <w:tcW w:w="1377" w:type="dxa"/>
            <w:shd w:val="clear" w:color="auto" w:fill="BFBFBF" w:themeFill="background1" w:themeFillShade="BF"/>
          </w:tcPr>
          <w:p w:rsidR="002B4108" w:rsidRPr="00B87E6F" w:rsidRDefault="002B4108" w:rsidP="00B87E6F">
            <w:pPr>
              <w:tabs>
                <w:tab w:val="left" w:pos="1134"/>
              </w:tabs>
              <w:spacing w:after="0" w:line="240" w:lineRule="auto"/>
              <w:jc w:val="both"/>
              <w:rPr>
                <w:rFonts w:ascii="Arial" w:hAnsi="Arial" w:cs="Arial"/>
                <w:sz w:val="24"/>
                <w:szCs w:val="24"/>
              </w:rPr>
            </w:pPr>
          </w:p>
        </w:tc>
        <w:tc>
          <w:tcPr>
            <w:tcW w:w="7037" w:type="dxa"/>
            <w:shd w:val="clear" w:color="auto" w:fill="BFBFBF" w:themeFill="background1" w:themeFillShade="BF"/>
          </w:tcPr>
          <w:p w:rsidR="002B4108" w:rsidRPr="00B87E6F" w:rsidRDefault="00D8768D" w:rsidP="00D8768D">
            <w:pPr>
              <w:tabs>
                <w:tab w:val="left" w:pos="1134"/>
              </w:tabs>
              <w:spacing w:after="0" w:line="240" w:lineRule="auto"/>
              <w:jc w:val="both"/>
              <w:rPr>
                <w:rFonts w:ascii="Arial" w:hAnsi="Arial" w:cs="Arial"/>
                <w:sz w:val="24"/>
                <w:szCs w:val="24"/>
              </w:rPr>
            </w:pPr>
            <w:r>
              <w:rPr>
                <w:rFonts w:ascii="Arial" w:hAnsi="Arial" w:cs="Arial"/>
                <w:b/>
                <w:sz w:val="24"/>
                <w:szCs w:val="24"/>
              </w:rPr>
              <w:t xml:space="preserve">Stage 5 – Cabinet approval </w:t>
            </w:r>
          </w:p>
        </w:tc>
      </w:tr>
      <w:tr w:rsidR="002B4108" w:rsidRPr="00B87E6F" w:rsidTr="003E01CC">
        <w:tc>
          <w:tcPr>
            <w:tcW w:w="1377" w:type="dxa"/>
            <w:tcBorders>
              <w:bottom w:val="single" w:sz="4" w:space="0" w:color="000000"/>
            </w:tcBorders>
          </w:tcPr>
          <w:p w:rsidR="002B4108" w:rsidRPr="00B87E6F" w:rsidRDefault="00950A78" w:rsidP="00B87E6F">
            <w:pPr>
              <w:tabs>
                <w:tab w:val="left" w:pos="1134"/>
              </w:tabs>
              <w:spacing w:after="0" w:line="240" w:lineRule="auto"/>
              <w:jc w:val="both"/>
              <w:rPr>
                <w:rFonts w:ascii="Arial" w:hAnsi="Arial" w:cs="Arial"/>
                <w:sz w:val="24"/>
                <w:szCs w:val="24"/>
              </w:rPr>
            </w:pPr>
            <w:r>
              <w:rPr>
                <w:rFonts w:ascii="Arial" w:hAnsi="Arial" w:cs="Arial"/>
                <w:sz w:val="24"/>
                <w:szCs w:val="24"/>
              </w:rPr>
              <w:t>6</w:t>
            </w:r>
            <w:r w:rsidR="00D8768D">
              <w:rPr>
                <w:rFonts w:ascii="Arial" w:hAnsi="Arial" w:cs="Arial"/>
                <w:sz w:val="24"/>
                <w:szCs w:val="24"/>
              </w:rPr>
              <w:t xml:space="preserve"> weeks</w:t>
            </w:r>
          </w:p>
        </w:tc>
        <w:tc>
          <w:tcPr>
            <w:tcW w:w="7037" w:type="dxa"/>
            <w:tcBorders>
              <w:bottom w:val="single" w:sz="4" w:space="0" w:color="000000"/>
            </w:tcBorders>
          </w:tcPr>
          <w:p w:rsidR="002B4108" w:rsidRPr="00B87E6F" w:rsidRDefault="00DE1731" w:rsidP="00B87E6F">
            <w:pPr>
              <w:tabs>
                <w:tab w:val="left" w:pos="1134"/>
              </w:tabs>
              <w:spacing w:after="0" w:line="240" w:lineRule="auto"/>
              <w:jc w:val="both"/>
              <w:rPr>
                <w:rFonts w:ascii="Arial" w:hAnsi="Arial" w:cs="Arial"/>
                <w:sz w:val="24"/>
                <w:szCs w:val="24"/>
              </w:rPr>
            </w:pPr>
            <w:r>
              <w:rPr>
                <w:rFonts w:ascii="Arial" w:hAnsi="Arial" w:cs="Arial"/>
                <w:sz w:val="24"/>
                <w:szCs w:val="24"/>
              </w:rPr>
              <w:t>A report will be presented to C</w:t>
            </w:r>
            <w:r w:rsidR="00D8768D">
              <w:rPr>
                <w:rFonts w:ascii="Arial" w:hAnsi="Arial" w:cs="Arial"/>
                <w:sz w:val="24"/>
                <w:szCs w:val="24"/>
              </w:rPr>
              <w:t xml:space="preserve">abinet within 4 weeks of the Officer Working Group recommendation. </w:t>
            </w:r>
          </w:p>
          <w:p w:rsidR="00093176" w:rsidRPr="00B87E6F" w:rsidRDefault="00093176" w:rsidP="00B87E6F">
            <w:pPr>
              <w:tabs>
                <w:tab w:val="left" w:pos="1134"/>
              </w:tabs>
              <w:spacing w:after="0" w:line="240" w:lineRule="auto"/>
              <w:jc w:val="both"/>
              <w:rPr>
                <w:rFonts w:ascii="Arial" w:hAnsi="Arial" w:cs="Arial"/>
                <w:sz w:val="24"/>
                <w:szCs w:val="24"/>
              </w:rPr>
            </w:pPr>
          </w:p>
        </w:tc>
      </w:tr>
      <w:tr w:rsidR="002B4108" w:rsidRPr="00B87E6F" w:rsidTr="003E01CC">
        <w:tc>
          <w:tcPr>
            <w:tcW w:w="1377" w:type="dxa"/>
            <w:shd w:val="clear" w:color="auto" w:fill="BFBFBF" w:themeFill="background1" w:themeFillShade="BF"/>
          </w:tcPr>
          <w:p w:rsidR="002B4108" w:rsidRPr="00B87E6F" w:rsidRDefault="00F440E5" w:rsidP="00B87E6F">
            <w:pPr>
              <w:tabs>
                <w:tab w:val="left" w:pos="1134"/>
              </w:tabs>
              <w:spacing w:after="0" w:line="240" w:lineRule="auto"/>
              <w:jc w:val="both"/>
              <w:rPr>
                <w:rFonts w:ascii="Arial" w:hAnsi="Arial" w:cs="Arial"/>
                <w:sz w:val="24"/>
                <w:szCs w:val="24"/>
              </w:rPr>
            </w:pPr>
            <w:r>
              <w:br w:type="page"/>
            </w:r>
          </w:p>
        </w:tc>
        <w:tc>
          <w:tcPr>
            <w:tcW w:w="7037" w:type="dxa"/>
            <w:shd w:val="clear" w:color="auto" w:fill="BFBFBF" w:themeFill="background1" w:themeFillShade="BF"/>
          </w:tcPr>
          <w:p w:rsidR="00093176" w:rsidRPr="00B87E6F" w:rsidRDefault="00D8768D" w:rsidP="00D8768D">
            <w:pPr>
              <w:tabs>
                <w:tab w:val="left" w:pos="1134"/>
              </w:tabs>
              <w:spacing w:after="0" w:line="240" w:lineRule="auto"/>
              <w:jc w:val="both"/>
              <w:rPr>
                <w:rFonts w:ascii="Arial" w:hAnsi="Arial" w:cs="Arial"/>
                <w:b/>
                <w:sz w:val="24"/>
                <w:szCs w:val="24"/>
              </w:rPr>
            </w:pPr>
            <w:r w:rsidRPr="00B87E6F">
              <w:rPr>
                <w:rFonts w:ascii="Arial" w:hAnsi="Arial" w:cs="Arial"/>
                <w:b/>
                <w:sz w:val="24"/>
                <w:szCs w:val="24"/>
              </w:rPr>
              <w:t>Implementation</w:t>
            </w:r>
            <w:r>
              <w:rPr>
                <w:rFonts w:ascii="Arial" w:hAnsi="Arial" w:cs="Arial"/>
                <w:b/>
                <w:sz w:val="24"/>
                <w:szCs w:val="24"/>
              </w:rPr>
              <w:t>/Transfer</w:t>
            </w:r>
          </w:p>
        </w:tc>
      </w:tr>
      <w:tr w:rsidR="002B4108" w:rsidRPr="00B87E6F" w:rsidTr="00B87E6F">
        <w:tc>
          <w:tcPr>
            <w:tcW w:w="1377" w:type="dxa"/>
          </w:tcPr>
          <w:p w:rsidR="002B4108" w:rsidRPr="00B87E6F" w:rsidRDefault="00D8768D" w:rsidP="00B87E6F">
            <w:pPr>
              <w:tabs>
                <w:tab w:val="left" w:pos="1134"/>
              </w:tabs>
              <w:spacing w:after="0" w:line="240" w:lineRule="auto"/>
              <w:jc w:val="both"/>
              <w:rPr>
                <w:rFonts w:ascii="Arial" w:hAnsi="Arial" w:cs="Arial"/>
                <w:sz w:val="24"/>
                <w:szCs w:val="24"/>
              </w:rPr>
            </w:pPr>
            <w:r>
              <w:rPr>
                <w:rFonts w:ascii="Arial" w:hAnsi="Arial" w:cs="Arial"/>
                <w:sz w:val="24"/>
                <w:szCs w:val="24"/>
              </w:rPr>
              <w:t>Up to</w:t>
            </w:r>
            <w:r w:rsidR="00DE1731">
              <w:rPr>
                <w:rFonts w:ascii="Arial" w:hAnsi="Arial" w:cs="Arial"/>
                <w:sz w:val="24"/>
                <w:szCs w:val="24"/>
              </w:rPr>
              <w:t xml:space="preserve"> maximum of</w:t>
            </w:r>
            <w:r>
              <w:rPr>
                <w:rFonts w:ascii="Arial" w:hAnsi="Arial" w:cs="Arial"/>
                <w:sz w:val="24"/>
                <w:szCs w:val="24"/>
              </w:rPr>
              <w:t xml:space="preserve"> 6 months</w:t>
            </w:r>
          </w:p>
        </w:tc>
        <w:tc>
          <w:tcPr>
            <w:tcW w:w="7037" w:type="dxa"/>
          </w:tcPr>
          <w:p w:rsidR="00150A06" w:rsidRPr="00B87E6F" w:rsidRDefault="00D8768D" w:rsidP="00B87E6F">
            <w:pPr>
              <w:tabs>
                <w:tab w:val="left" w:pos="1134"/>
              </w:tabs>
              <w:spacing w:after="0" w:line="240" w:lineRule="auto"/>
              <w:jc w:val="both"/>
              <w:rPr>
                <w:rFonts w:ascii="Arial" w:hAnsi="Arial" w:cs="Arial"/>
                <w:sz w:val="24"/>
                <w:szCs w:val="24"/>
              </w:rPr>
            </w:pPr>
            <w:r w:rsidRPr="00B87E6F">
              <w:rPr>
                <w:rFonts w:ascii="Arial" w:hAnsi="Arial" w:cs="Arial"/>
                <w:sz w:val="24"/>
                <w:szCs w:val="24"/>
              </w:rPr>
              <w:t>Following a Cabinet decision to recommend transfer, the VCO will work to secure the necessary funding and Council officers will also work with the VCO to finalise the legal aspects of the transfer.</w:t>
            </w:r>
            <w:r>
              <w:rPr>
                <w:rFonts w:ascii="Arial" w:hAnsi="Arial" w:cs="Arial"/>
                <w:sz w:val="24"/>
                <w:szCs w:val="24"/>
              </w:rPr>
              <w:t xml:space="preserve">  </w:t>
            </w:r>
            <w:r w:rsidR="00150A06" w:rsidRPr="00B87E6F">
              <w:rPr>
                <w:rFonts w:ascii="Arial" w:hAnsi="Arial" w:cs="Arial"/>
                <w:sz w:val="24"/>
                <w:szCs w:val="24"/>
              </w:rPr>
              <w:t xml:space="preserve">Once funding is in place and any necessary planning </w:t>
            </w:r>
            <w:r w:rsidR="007974C9" w:rsidRPr="00B87E6F">
              <w:rPr>
                <w:rFonts w:ascii="Arial" w:hAnsi="Arial" w:cs="Arial"/>
                <w:sz w:val="24"/>
                <w:szCs w:val="24"/>
              </w:rPr>
              <w:t>consent secured</w:t>
            </w:r>
            <w:r w:rsidR="00150A06" w:rsidRPr="00B87E6F">
              <w:rPr>
                <w:rFonts w:ascii="Arial" w:hAnsi="Arial" w:cs="Arial"/>
                <w:sz w:val="24"/>
                <w:szCs w:val="24"/>
              </w:rPr>
              <w:t xml:space="preserve">, the asset can be transferred to the VCO. </w:t>
            </w:r>
          </w:p>
          <w:p w:rsidR="00150A06" w:rsidRPr="00B87E6F" w:rsidRDefault="00150A06" w:rsidP="00B87E6F">
            <w:pPr>
              <w:tabs>
                <w:tab w:val="left" w:pos="1134"/>
              </w:tabs>
              <w:spacing w:after="0" w:line="240" w:lineRule="auto"/>
              <w:jc w:val="both"/>
              <w:rPr>
                <w:rFonts w:ascii="Arial" w:hAnsi="Arial" w:cs="Arial"/>
                <w:sz w:val="24"/>
                <w:szCs w:val="24"/>
              </w:rPr>
            </w:pPr>
          </w:p>
          <w:p w:rsidR="002B4108" w:rsidRPr="00B87E6F" w:rsidRDefault="00150A06" w:rsidP="00DE1731">
            <w:pPr>
              <w:tabs>
                <w:tab w:val="left" w:pos="1134"/>
              </w:tabs>
              <w:spacing w:after="0" w:line="240" w:lineRule="auto"/>
              <w:jc w:val="both"/>
              <w:rPr>
                <w:rFonts w:ascii="Arial" w:hAnsi="Arial" w:cs="Arial"/>
                <w:sz w:val="24"/>
                <w:szCs w:val="24"/>
              </w:rPr>
            </w:pPr>
            <w:r w:rsidRPr="00B87E6F">
              <w:rPr>
                <w:rFonts w:ascii="Arial" w:hAnsi="Arial" w:cs="Arial"/>
                <w:sz w:val="24"/>
                <w:szCs w:val="24"/>
              </w:rPr>
              <w:t xml:space="preserve">It is recognised that there may require </w:t>
            </w:r>
            <w:proofErr w:type="gramStart"/>
            <w:r w:rsidRPr="00B87E6F">
              <w:rPr>
                <w:rFonts w:ascii="Arial" w:hAnsi="Arial" w:cs="Arial"/>
                <w:sz w:val="24"/>
                <w:szCs w:val="24"/>
              </w:rPr>
              <w:t>to be</w:t>
            </w:r>
            <w:proofErr w:type="gramEnd"/>
            <w:r w:rsidRPr="00B87E6F">
              <w:rPr>
                <w:rFonts w:ascii="Arial" w:hAnsi="Arial" w:cs="Arial"/>
                <w:sz w:val="24"/>
                <w:szCs w:val="24"/>
              </w:rPr>
              <w:t xml:space="preserve"> ongoing support from Council officers to ensure a successful transfer.</w:t>
            </w:r>
          </w:p>
        </w:tc>
      </w:tr>
    </w:tbl>
    <w:p w:rsidR="00C422E6" w:rsidRPr="00B9161D" w:rsidRDefault="00C422E6" w:rsidP="00373070">
      <w:pPr>
        <w:tabs>
          <w:tab w:val="left" w:pos="1134"/>
        </w:tabs>
        <w:spacing w:after="0" w:line="240" w:lineRule="auto"/>
        <w:jc w:val="both"/>
        <w:rPr>
          <w:rFonts w:ascii="Arial" w:hAnsi="Arial" w:cs="Arial"/>
          <w:sz w:val="24"/>
          <w:szCs w:val="24"/>
        </w:rPr>
      </w:pPr>
    </w:p>
    <w:p w:rsidR="00F440E5" w:rsidRDefault="00F440E5" w:rsidP="00273BC2">
      <w:pPr>
        <w:spacing w:after="0" w:line="240" w:lineRule="auto"/>
        <w:ind w:left="720" w:hanging="720"/>
        <w:jc w:val="both"/>
        <w:rPr>
          <w:rFonts w:ascii="Arial" w:hAnsi="Arial" w:cs="Arial"/>
          <w:b/>
          <w:sz w:val="24"/>
          <w:szCs w:val="24"/>
        </w:rPr>
      </w:pPr>
    </w:p>
    <w:p w:rsidR="00A34192" w:rsidRDefault="00D36A8D" w:rsidP="00273BC2">
      <w:pPr>
        <w:spacing w:after="0" w:line="240" w:lineRule="auto"/>
        <w:ind w:left="720" w:hanging="720"/>
        <w:jc w:val="both"/>
        <w:rPr>
          <w:rFonts w:ascii="Arial" w:hAnsi="Arial" w:cs="Arial"/>
          <w:sz w:val="24"/>
          <w:szCs w:val="24"/>
        </w:rPr>
      </w:pPr>
      <w:r>
        <w:rPr>
          <w:rFonts w:ascii="Arial" w:hAnsi="Arial" w:cs="Arial"/>
          <w:sz w:val="24"/>
          <w:szCs w:val="24"/>
        </w:rPr>
        <w:t>.</w:t>
      </w:r>
      <w:r w:rsidR="007145C4">
        <w:rPr>
          <w:rFonts w:ascii="Arial" w:hAnsi="Arial" w:cs="Arial"/>
          <w:sz w:val="24"/>
          <w:szCs w:val="24"/>
        </w:rPr>
        <w:t xml:space="preserve"> </w:t>
      </w:r>
    </w:p>
    <w:p w:rsidR="00373070" w:rsidRDefault="00373070" w:rsidP="00373070">
      <w:pPr>
        <w:spacing w:after="0" w:line="240" w:lineRule="auto"/>
        <w:ind w:left="720" w:hanging="720"/>
        <w:rPr>
          <w:rFonts w:ascii="Arial" w:hAnsi="Arial" w:cs="Arial"/>
          <w:sz w:val="24"/>
          <w:szCs w:val="24"/>
        </w:rPr>
      </w:pPr>
    </w:p>
    <w:p w:rsidR="00373070" w:rsidRPr="00373070" w:rsidRDefault="00373070" w:rsidP="00373070">
      <w:pPr>
        <w:spacing w:after="0" w:line="240" w:lineRule="auto"/>
        <w:ind w:left="720" w:hanging="720"/>
        <w:jc w:val="both"/>
        <w:rPr>
          <w:rFonts w:ascii="Arial" w:hAnsi="Arial" w:cs="Arial"/>
          <w:b/>
          <w:sz w:val="24"/>
          <w:szCs w:val="24"/>
        </w:rPr>
      </w:pPr>
    </w:p>
    <w:p w:rsidR="00A4269F" w:rsidRDefault="00A4269F" w:rsidP="00373070">
      <w:pPr>
        <w:spacing w:after="0" w:line="240" w:lineRule="auto"/>
        <w:rPr>
          <w:rFonts w:ascii="Arial" w:hAnsi="Arial" w:cs="Arial"/>
          <w:sz w:val="24"/>
          <w:szCs w:val="24"/>
        </w:rPr>
      </w:pPr>
    </w:p>
    <w:p w:rsidR="005856EF" w:rsidRDefault="005856EF">
      <w:pPr>
        <w:spacing w:after="0" w:line="240" w:lineRule="auto"/>
        <w:rPr>
          <w:rFonts w:ascii="Arial" w:hAnsi="Arial" w:cs="Arial"/>
          <w:b/>
          <w:sz w:val="24"/>
          <w:szCs w:val="24"/>
        </w:rPr>
        <w:sectPr w:rsidR="005856EF" w:rsidSect="005C3C83">
          <w:footerReference w:type="first" r:id="rId10"/>
          <w:pgSz w:w="11906" w:h="16838"/>
          <w:pgMar w:top="1440" w:right="1440" w:bottom="900" w:left="1440" w:header="706" w:footer="706" w:gutter="0"/>
          <w:cols w:space="708"/>
          <w:titlePg/>
          <w:docGrid w:linePitch="360"/>
        </w:sectPr>
      </w:pPr>
      <w:r>
        <w:rPr>
          <w:rFonts w:ascii="Arial" w:hAnsi="Arial" w:cs="Arial"/>
          <w:b/>
          <w:sz w:val="24"/>
          <w:szCs w:val="24"/>
        </w:rPr>
        <w:br w:type="page"/>
      </w:r>
    </w:p>
    <w:p w:rsidR="005856EF" w:rsidRDefault="005856EF">
      <w:pPr>
        <w:spacing w:after="0" w:line="240" w:lineRule="auto"/>
        <w:rPr>
          <w:rFonts w:ascii="Arial" w:hAnsi="Arial" w:cs="Arial"/>
          <w:b/>
          <w:sz w:val="24"/>
          <w:szCs w:val="24"/>
        </w:rPr>
      </w:pPr>
    </w:p>
    <w:p w:rsidR="005856EF" w:rsidRPr="00C6564F" w:rsidRDefault="005856EF" w:rsidP="005856EF">
      <w:pPr>
        <w:jc w:val="right"/>
        <w:rPr>
          <w:rFonts w:ascii="Arial" w:hAnsi="Arial" w:cs="Arial"/>
          <w:b/>
          <w:sz w:val="24"/>
          <w:szCs w:val="24"/>
          <w:u w:val="single"/>
        </w:rPr>
      </w:pPr>
      <w:r w:rsidRPr="00C6564F">
        <w:rPr>
          <w:rFonts w:ascii="Arial" w:hAnsi="Arial" w:cs="Arial"/>
          <w:b/>
          <w:sz w:val="24"/>
          <w:szCs w:val="24"/>
          <w:u w:val="single"/>
        </w:rPr>
        <w:t>APPENDIX 1</w:t>
      </w:r>
    </w:p>
    <w:p w:rsidR="005856EF" w:rsidRDefault="00D838B9" w:rsidP="003A2BF4">
      <w:pPr>
        <w:jc w:val="right"/>
        <w:rPr>
          <w:rFonts w:ascii="Arial" w:hAnsi="Arial" w:cs="Arial"/>
          <w:b/>
          <w:sz w:val="24"/>
          <w:szCs w:val="24"/>
        </w:rPr>
      </w:pPr>
      <w:r w:rsidRPr="00D838B9">
        <w:rPr>
          <w:rFonts w:ascii="Arial" w:hAnsi="Arial" w:cs="Arial"/>
          <w:b/>
          <w:sz w:val="24"/>
          <w:szCs w:val="24"/>
        </w:rPr>
        <w:object w:dxaOrig="7200" w:dyaOrig="5407">
          <v:shape id="_x0000_i1026" type="#_x0000_t75" style="width:711.75pt;height:390.75pt" o:ole="">
            <v:imagedata r:id="rId11" o:title=""/>
          </v:shape>
          <o:OLEObject Type="Embed" ProgID="PowerPoint.Slide.12" ShapeID="_x0000_i1026" DrawAspect="Content" ObjectID="_1411386274" r:id="rId12"/>
        </w:object>
      </w:r>
    </w:p>
    <w:p w:rsidR="005856EF" w:rsidRDefault="005856EF" w:rsidP="00F55A35">
      <w:pPr>
        <w:rPr>
          <w:rFonts w:ascii="Arial" w:hAnsi="Arial" w:cs="Arial"/>
          <w:b/>
          <w:sz w:val="24"/>
          <w:szCs w:val="24"/>
        </w:rPr>
        <w:sectPr w:rsidR="005856EF" w:rsidSect="005856EF">
          <w:pgSz w:w="16838" w:h="11906" w:orient="landscape"/>
          <w:pgMar w:top="1440" w:right="1440" w:bottom="1440" w:left="902" w:header="709" w:footer="709" w:gutter="0"/>
          <w:cols w:space="708"/>
          <w:titlePg/>
          <w:docGrid w:linePitch="360"/>
        </w:sectPr>
      </w:pPr>
    </w:p>
    <w:p w:rsidR="00942F13" w:rsidRPr="005D75F0" w:rsidRDefault="00942F13" w:rsidP="00F55A35">
      <w:pPr>
        <w:rPr>
          <w:rFonts w:ascii="Arial" w:hAnsi="Arial" w:cs="Arial"/>
          <w:sz w:val="24"/>
          <w:szCs w:val="24"/>
        </w:rPr>
      </w:pPr>
    </w:p>
    <w:sectPr w:rsidR="00942F13" w:rsidRPr="005D75F0" w:rsidSect="00942F13">
      <w:pgSz w:w="11906" w:h="16838"/>
      <w:pgMar w:top="907"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8B9" w:rsidRDefault="00D838B9" w:rsidP="00D35F11">
      <w:pPr>
        <w:spacing w:after="0" w:line="240" w:lineRule="auto"/>
      </w:pPr>
      <w:r>
        <w:separator/>
      </w:r>
    </w:p>
  </w:endnote>
  <w:endnote w:type="continuationSeparator" w:id="1">
    <w:p w:rsidR="00D838B9" w:rsidRDefault="00D838B9" w:rsidP="00D3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B9" w:rsidRDefault="00D838B9">
    <w:pPr>
      <w:pStyle w:val="Footer"/>
    </w:pPr>
    <w:r>
      <w:t xml:space="preserve">Version </w:t>
    </w:r>
    <w:r w:rsidR="00F55A35">
      <w:t>1.0</w:t>
    </w:r>
  </w:p>
  <w:p w:rsidR="00D838B9" w:rsidRDefault="00D838B9">
    <w:pPr>
      <w:pStyle w:val="Footer"/>
    </w:pPr>
    <w:r>
      <w:t>October 2012</w:t>
    </w:r>
  </w:p>
  <w:p w:rsidR="00D838B9" w:rsidRDefault="00D83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8B9" w:rsidRDefault="00D838B9" w:rsidP="00D35F11">
      <w:pPr>
        <w:spacing w:after="0" w:line="240" w:lineRule="auto"/>
      </w:pPr>
      <w:r>
        <w:separator/>
      </w:r>
    </w:p>
  </w:footnote>
  <w:footnote w:type="continuationSeparator" w:id="1">
    <w:p w:rsidR="00D838B9" w:rsidRDefault="00D838B9" w:rsidP="00D35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5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3666F1A"/>
    <w:multiLevelType w:val="hybridMultilevel"/>
    <w:tmpl w:val="B4F80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23B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7D868C6"/>
    <w:multiLevelType w:val="hybridMultilevel"/>
    <w:tmpl w:val="5B4CDAC4"/>
    <w:lvl w:ilvl="0" w:tplc="11B0F868">
      <w:numFmt w:val="bullet"/>
      <w:lvlText w:val="-"/>
      <w:lvlJc w:val="left"/>
      <w:pPr>
        <w:ind w:left="4680" w:hanging="360"/>
      </w:pPr>
      <w:rPr>
        <w:rFonts w:ascii="Arial" w:eastAsia="Calibri"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4">
    <w:nsid w:val="1A277D00"/>
    <w:multiLevelType w:val="hybridMultilevel"/>
    <w:tmpl w:val="712ADC36"/>
    <w:lvl w:ilvl="0" w:tplc="08090001">
      <w:start w:val="1"/>
      <w:numFmt w:val="bullet"/>
      <w:lvlText w:val=""/>
      <w:lvlJc w:val="left"/>
      <w:pPr>
        <w:ind w:left="1070" w:hanging="360"/>
      </w:pPr>
      <w:rPr>
        <w:rFonts w:ascii="Symbol" w:hAnsi="Symbol" w:hint="default"/>
      </w:rPr>
    </w:lvl>
    <w:lvl w:ilvl="1" w:tplc="08090003">
      <w:start w:val="1"/>
      <w:numFmt w:val="decimal"/>
      <w:lvlText w:val="%2."/>
      <w:lvlJc w:val="left"/>
      <w:pPr>
        <w:tabs>
          <w:tab w:val="num" w:pos="1070"/>
        </w:tabs>
        <w:ind w:left="1070" w:hanging="360"/>
      </w:pPr>
    </w:lvl>
    <w:lvl w:ilvl="2" w:tplc="08090005">
      <w:start w:val="1"/>
      <w:numFmt w:val="decimal"/>
      <w:lvlText w:val="%3."/>
      <w:lvlJc w:val="left"/>
      <w:pPr>
        <w:tabs>
          <w:tab w:val="num" w:pos="1790"/>
        </w:tabs>
        <w:ind w:left="1790" w:hanging="360"/>
      </w:pPr>
    </w:lvl>
    <w:lvl w:ilvl="3" w:tplc="08090001">
      <w:start w:val="1"/>
      <w:numFmt w:val="decimal"/>
      <w:lvlText w:val="%4."/>
      <w:lvlJc w:val="left"/>
      <w:pPr>
        <w:tabs>
          <w:tab w:val="num" w:pos="2510"/>
        </w:tabs>
        <w:ind w:left="2510" w:hanging="360"/>
      </w:pPr>
    </w:lvl>
    <w:lvl w:ilvl="4" w:tplc="08090003">
      <w:start w:val="1"/>
      <w:numFmt w:val="decimal"/>
      <w:lvlText w:val="%5."/>
      <w:lvlJc w:val="left"/>
      <w:pPr>
        <w:tabs>
          <w:tab w:val="num" w:pos="3230"/>
        </w:tabs>
        <w:ind w:left="3230" w:hanging="360"/>
      </w:pPr>
    </w:lvl>
    <w:lvl w:ilvl="5" w:tplc="08090005">
      <w:start w:val="1"/>
      <w:numFmt w:val="decimal"/>
      <w:lvlText w:val="%6."/>
      <w:lvlJc w:val="left"/>
      <w:pPr>
        <w:tabs>
          <w:tab w:val="num" w:pos="3950"/>
        </w:tabs>
        <w:ind w:left="3950" w:hanging="360"/>
      </w:pPr>
    </w:lvl>
    <w:lvl w:ilvl="6" w:tplc="08090001">
      <w:start w:val="1"/>
      <w:numFmt w:val="decimal"/>
      <w:lvlText w:val="%7."/>
      <w:lvlJc w:val="left"/>
      <w:pPr>
        <w:tabs>
          <w:tab w:val="num" w:pos="4670"/>
        </w:tabs>
        <w:ind w:left="4670" w:hanging="360"/>
      </w:pPr>
    </w:lvl>
    <w:lvl w:ilvl="7" w:tplc="08090003">
      <w:start w:val="1"/>
      <w:numFmt w:val="decimal"/>
      <w:lvlText w:val="%8."/>
      <w:lvlJc w:val="left"/>
      <w:pPr>
        <w:tabs>
          <w:tab w:val="num" w:pos="5390"/>
        </w:tabs>
        <w:ind w:left="5390" w:hanging="360"/>
      </w:pPr>
    </w:lvl>
    <w:lvl w:ilvl="8" w:tplc="08090005">
      <w:start w:val="1"/>
      <w:numFmt w:val="decimal"/>
      <w:lvlText w:val="%9."/>
      <w:lvlJc w:val="left"/>
      <w:pPr>
        <w:tabs>
          <w:tab w:val="num" w:pos="6110"/>
        </w:tabs>
        <w:ind w:left="6110" w:hanging="360"/>
      </w:pPr>
    </w:lvl>
  </w:abstractNum>
  <w:abstractNum w:abstractNumId="5">
    <w:nsid w:val="2B163606"/>
    <w:multiLevelType w:val="hybridMultilevel"/>
    <w:tmpl w:val="65B4035E"/>
    <w:lvl w:ilvl="0" w:tplc="08090001">
      <w:start w:val="1"/>
      <w:numFmt w:val="bullet"/>
      <w:lvlText w:val=""/>
      <w:lvlJc w:val="left"/>
      <w:pPr>
        <w:ind w:left="1442" w:hanging="360"/>
      </w:pPr>
      <w:rPr>
        <w:rFonts w:ascii="Symbol" w:hAnsi="Symbol" w:hint="default"/>
      </w:rPr>
    </w:lvl>
    <w:lvl w:ilvl="1" w:tplc="08090003">
      <w:start w:val="1"/>
      <w:numFmt w:val="decimal"/>
      <w:lvlText w:val="%2."/>
      <w:lvlJc w:val="left"/>
      <w:pPr>
        <w:tabs>
          <w:tab w:val="num" w:pos="1442"/>
        </w:tabs>
        <w:ind w:left="1442" w:hanging="360"/>
      </w:pPr>
    </w:lvl>
    <w:lvl w:ilvl="2" w:tplc="08090005">
      <w:start w:val="1"/>
      <w:numFmt w:val="decimal"/>
      <w:lvlText w:val="%3."/>
      <w:lvlJc w:val="left"/>
      <w:pPr>
        <w:tabs>
          <w:tab w:val="num" w:pos="2162"/>
        </w:tabs>
        <w:ind w:left="2162" w:hanging="360"/>
      </w:pPr>
    </w:lvl>
    <w:lvl w:ilvl="3" w:tplc="08090001">
      <w:start w:val="1"/>
      <w:numFmt w:val="decimal"/>
      <w:lvlText w:val="%4."/>
      <w:lvlJc w:val="left"/>
      <w:pPr>
        <w:tabs>
          <w:tab w:val="num" w:pos="2882"/>
        </w:tabs>
        <w:ind w:left="2882" w:hanging="360"/>
      </w:pPr>
    </w:lvl>
    <w:lvl w:ilvl="4" w:tplc="08090003">
      <w:start w:val="1"/>
      <w:numFmt w:val="decimal"/>
      <w:lvlText w:val="%5."/>
      <w:lvlJc w:val="left"/>
      <w:pPr>
        <w:tabs>
          <w:tab w:val="num" w:pos="3602"/>
        </w:tabs>
        <w:ind w:left="3602" w:hanging="360"/>
      </w:pPr>
    </w:lvl>
    <w:lvl w:ilvl="5" w:tplc="08090005">
      <w:start w:val="1"/>
      <w:numFmt w:val="decimal"/>
      <w:lvlText w:val="%6."/>
      <w:lvlJc w:val="left"/>
      <w:pPr>
        <w:tabs>
          <w:tab w:val="num" w:pos="4322"/>
        </w:tabs>
        <w:ind w:left="4322" w:hanging="360"/>
      </w:pPr>
    </w:lvl>
    <w:lvl w:ilvl="6" w:tplc="08090001">
      <w:start w:val="1"/>
      <w:numFmt w:val="decimal"/>
      <w:lvlText w:val="%7."/>
      <w:lvlJc w:val="left"/>
      <w:pPr>
        <w:tabs>
          <w:tab w:val="num" w:pos="5042"/>
        </w:tabs>
        <w:ind w:left="5042" w:hanging="360"/>
      </w:pPr>
    </w:lvl>
    <w:lvl w:ilvl="7" w:tplc="08090003">
      <w:start w:val="1"/>
      <w:numFmt w:val="decimal"/>
      <w:lvlText w:val="%8."/>
      <w:lvlJc w:val="left"/>
      <w:pPr>
        <w:tabs>
          <w:tab w:val="num" w:pos="5762"/>
        </w:tabs>
        <w:ind w:left="5762" w:hanging="360"/>
      </w:pPr>
    </w:lvl>
    <w:lvl w:ilvl="8" w:tplc="08090005">
      <w:start w:val="1"/>
      <w:numFmt w:val="decimal"/>
      <w:lvlText w:val="%9."/>
      <w:lvlJc w:val="left"/>
      <w:pPr>
        <w:tabs>
          <w:tab w:val="num" w:pos="6482"/>
        </w:tabs>
        <w:ind w:left="6482" w:hanging="360"/>
      </w:pPr>
    </w:lvl>
  </w:abstractNum>
  <w:abstractNum w:abstractNumId="6">
    <w:nsid w:val="44D023B7"/>
    <w:multiLevelType w:val="hybridMultilevel"/>
    <w:tmpl w:val="8702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E83F2B"/>
    <w:multiLevelType w:val="hybridMultilevel"/>
    <w:tmpl w:val="44AE174E"/>
    <w:lvl w:ilvl="0" w:tplc="0809001B">
      <w:start w:val="1"/>
      <w:numFmt w:val="lowerRoman"/>
      <w:lvlText w:val="%1."/>
      <w:lvlJc w:val="righ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49A808AB"/>
    <w:multiLevelType w:val="hybridMultilevel"/>
    <w:tmpl w:val="5AD2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568D9"/>
    <w:multiLevelType w:val="multilevel"/>
    <w:tmpl w:val="0F848D1C"/>
    <w:lvl w:ilvl="0">
      <w:start w:val="1"/>
      <w:numFmt w:val="decimal"/>
      <w:lvlText w:val="%1"/>
      <w:lvlJc w:val="left"/>
      <w:pPr>
        <w:ind w:left="1080" w:hanging="720"/>
      </w:pPr>
      <w:rPr>
        <w:rFonts w:hint="default"/>
        <w:b/>
      </w:rPr>
    </w:lvl>
    <w:lvl w:ilvl="1">
      <w:start w:val="1"/>
      <w:numFmt w:val="decimal"/>
      <w:isLgl/>
      <w:lvlText w:val="%1.%2"/>
      <w:lvlJc w:val="left"/>
      <w:pPr>
        <w:ind w:left="81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590F61D0"/>
    <w:multiLevelType w:val="hybridMultilevel"/>
    <w:tmpl w:val="5BCC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B15A12"/>
    <w:multiLevelType w:val="hybridMultilevel"/>
    <w:tmpl w:val="0FCC874A"/>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6AEF3345"/>
    <w:multiLevelType w:val="hybridMultilevel"/>
    <w:tmpl w:val="54105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E476876"/>
    <w:multiLevelType w:val="hybridMultilevel"/>
    <w:tmpl w:val="4C4ED5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73926DA4"/>
    <w:multiLevelType w:val="hybridMultilevel"/>
    <w:tmpl w:val="D53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804CC0"/>
    <w:multiLevelType w:val="singleLevel"/>
    <w:tmpl w:val="08090001"/>
    <w:lvl w:ilvl="0">
      <w:start w:val="1"/>
      <w:numFmt w:val="bullet"/>
      <w:lvlText w:val=""/>
      <w:lvlJc w:val="left"/>
      <w:pPr>
        <w:ind w:left="720" w:hanging="360"/>
      </w:pPr>
      <w:rPr>
        <w:rFonts w:ascii="Symbol" w:hAnsi="Symbol" w:hint="default"/>
      </w:rPr>
    </w:lvl>
  </w:abstractNum>
  <w:abstractNum w:abstractNumId="16">
    <w:nsid w:val="77D200FD"/>
    <w:multiLevelType w:val="hybridMultilevel"/>
    <w:tmpl w:val="EE9CA00A"/>
    <w:lvl w:ilvl="0" w:tplc="31B8EF4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11"/>
  </w:num>
  <w:num w:numId="3">
    <w:abstractNumId w:val="16"/>
  </w:num>
  <w:num w:numId="4">
    <w:abstractNumId w:val="1"/>
  </w:num>
  <w:num w:numId="5">
    <w:abstractNumId w:val="2"/>
  </w:num>
  <w:num w:numId="6">
    <w:abstractNumId w:val="0"/>
  </w:num>
  <w:num w:numId="7">
    <w:abstractNumId w:val="15"/>
  </w:num>
  <w:num w:numId="8">
    <w:abstractNumId w:val="6"/>
  </w:num>
  <w:num w:numId="9">
    <w:abstractNumId w:val="14"/>
  </w:num>
  <w:num w:numId="10">
    <w:abstractNumId w:val="10"/>
  </w:num>
  <w:num w:numId="11">
    <w:abstractNumId w:val="8"/>
  </w:num>
  <w:num w:numId="12">
    <w:abstractNumId w:val="13"/>
  </w:num>
  <w:num w:numId="13">
    <w:abstractNumId w:val="12"/>
  </w:num>
  <w:num w:numId="14">
    <w:abstractNumId w:val="7"/>
  </w:num>
  <w:num w:numId="15">
    <w:abstractNumId w:val="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611B68"/>
    <w:rsid w:val="000206D4"/>
    <w:rsid w:val="00044FF1"/>
    <w:rsid w:val="0007588D"/>
    <w:rsid w:val="000776D4"/>
    <w:rsid w:val="00093176"/>
    <w:rsid w:val="000B5DE5"/>
    <w:rsid w:val="00112EF4"/>
    <w:rsid w:val="00134B4B"/>
    <w:rsid w:val="00146B13"/>
    <w:rsid w:val="00150A06"/>
    <w:rsid w:val="00154679"/>
    <w:rsid w:val="00193C0D"/>
    <w:rsid w:val="002120E0"/>
    <w:rsid w:val="0022713D"/>
    <w:rsid w:val="002624AE"/>
    <w:rsid w:val="002731A2"/>
    <w:rsid w:val="00273BC2"/>
    <w:rsid w:val="002A0D9D"/>
    <w:rsid w:val="002A6510"/>
    <w:rsid w:val="002B4108"/>
    <w:rsid w:val="003047A0"/>
    <w:rsid w:val="00312B47"/>
    <w:rsid w:val="003523BE"/>
    <w:rsid w:val="003571F2"/>
    <w:rsid w:val="00372B43"/>
    <w:rsid w:val="00373070"/>
    <w:rsid w:val="00374165"/>
    <w:rsid w:val="003A0D8C"/>
    <w:rsid w:val="003A2BF4"/>
    <w:rsid w:val="003B11CF"/>
    <w:rsid w:val="003B60C6"/>
    <w:rsid w:val="003D3025"/>
    <w:rsid w:val="003E01CC"/>
    <w:rsid w:val="003E3500"/>
    <w:rsid w:val="0040286E"/>
    <w:rsid w:val="00406982"/>
    <w:rsid w:val="0041496F"/>
    <w:rsid w:val="0045477C"/>
    <w:rsid w:val="004550FD"/>
    <w:rsid w:val="004576AC"/>
    <w:rsid w:val="004576F1"/>
    <w:rsid w:val="004643B4"/>
    <w:rsid w:val="0048429E"/>
    <w:rsid w:val="00491741"/>
    <w:rsid w:val="004F5CD8"/>
    <w:rsid w:val="00507C91"/>
    <w:rsid w:val="00515C4E"/>
    <w:rsid w:val="00562B9B"/>
    <w:rsid w:val="005856EF"/>
    <w:rsid w:val="005B1408"/>
    <w:rsid w:val="005C3C83"/>
    <w:rsid w:val="005D0C87"/>
    <w:rsid w:val="005D75F0"/>
    <w:rsid w:val="00611B68"/>
    <w:rsid w:val="00612B63"/>
    <w:rsid w:val="00626B17"/>
    <w:rsid w:val="006722AF"/>
    <w:rsid w:val="00680A22"/>
    <w:rsid w:val="006E1509"/>
    <w:rsid w:val="006F5A3A"/>
    <w:rsid w:val="00710B25"/>
    <w:rsid w:val="00713200"/>
    <w:rsid w:val="007145C4"/>
    <w:rsid w:val="00721298"/>
    <w:rsid w:val="007321F6"/>
    <w:rsid w:val="00732645"/>
    <w:rsid w:val="00734B20"/>
    <w:rsid w:val="00765EBC"/>
    <w:rsid w:val="00783717"/>
    <w:rsid w:val="007974C9"/>
    <w:rsid w:val="007D67F0"/>
    <w:rsid w:val="008000DA"/>
    <w:rsid w:val="0081009A"/>
    <w:rsid w:val="00810B43"/>
    <w:rsid w:val="008614CE"/>
    <w:rsid w:val="00887B11"/>
    <w:rsid w:val="00887FCC"/>
    <w:rsid w:val="00897101"/>
    <w:rsid w:val="008B30AD"/>
    <w:rsid w:val="008E400A"/>
    <w:rsid w:val="00905762"/>
    <w:rsid w:val="00925BEC"/>
    <w:rsid w:val="00942F13"/>
    <w:rsid w:val="00950A78"/>
    <w:rsid w:val="009725D7"/>
    <w:rsid w:val="00975BCA"/>
    <w:rsid w:val="00977C9C"/>
    <w:rsid w:val="009B2CC0"/>
    <w:rsid w:val="009C4029"/>
    <w:rsid w:val="009E70BE"/>
    <w:rsid w:val="00A16792"/>
    <w:rsid w:val="00A32BCE"/>
    <w:rsid w:val="00A34192"/>
    <w:rsid w:val="00A4269F"/>
    <w:rsid w:val="00A67057"/>
    <w:rsid w:val="00A717F4"/>
    <w:rsid w:val="00A813D5"/>
    <w:rsid w:val="00AA0842"/>
    <w:rsid w:val="00B10508"/>
    <w:rsid w:val="00B16618"/>
    <w:rsid w:val="00B415C6"/>
    <w:rsid w:val="00B42186"/>
    <w:rsid w:val="00B465B2"/>
    <w:rsid w:val="00B6529A"/>
    <w:rsid w:val="00B67185"/>
    <w:rsid w:val="00B861BA"/>
    <w:rsid w:val="00B87E6F"/>
    <w:rsid w:val="00B9161D"/>
    <w:rsid w:val="00B9280A"/>
    <w:rsid w:val="00BA6B37"/>
    <w:rsid w:val="00BC5985"/>
    <w:rsid w:val="00BE5C19"/>
    <w:rsid w:val="00BF3FDC"/>
    <w:rsid w:val="00C25BDE"/>
    <w:rsid w:val="00C422E6"/>
    <w:rsid w:val="00C43BDF"/>
    <w:rsid w:val="00C51A5C"/>
    <w:rsid w:val="00C6564F"/>
    <w:rsid w:val="00C67702"/>
    <w:rsid w:val="00C8615C"/>
    <w:rsid w:val="00CA4456"/>
    <w:rsid w:val="00CB133A"/>
    <w:rsid w:val="00CB666A"/>
    <w:rsid w:val="00CD7D1F"/>
    <w:rsid w:val="00CF15EE"/>
    <w:rsid w:val="00D17AC8"/>
    <w:rsid w:val="00D31570"/>
    <w:rsid w:val="00D35F11"/>
    <w:rsid w:val="00D36A8D"/>
    <w:rsid w:val="00D753AF"/>
    <w:rsid w:val="00D838B9"/>
    <w:rsid w:val="00D8768D"/>
    <w:rsid w:val="00DB3902"/>
    <w:rsid w:val="00DD302E"/>
    <w:rsid w:val="00DD4D22"/>
    <w:rsid w:val="00DE1731"/>
    <w:rsid w:val="00E12BBF"/>
    <w:rsid w:val="00F17853"/>
    <w:rsid w:val="00F440E5"/>
    <w:rsid w:val="00F55A35"/>
    <w:rsid w:val="00F62CFD"/>
    <w:rsid w:val="00FA5986"/>
    <w:rsid w:val="00FB01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FD"/>
    <w:pPr>
      <w:spacing w:after="200" w:line="276" w:lineRule="auto"/>
    </w:pPr>
    <w:rPr>
      <w:sz w:val="22"/>
      <w:szCs w:val="22"/>
      <w:lang w:eastAsia="en-US"/>
    </w:rPr>
  </w:style>
  <w:style w:type="paragraph" w:styleId="Heading1">
    <w:name w:val="heading 1"/>
    <w:basedOn w:val="Normal"/>
    <w:next w:val="Normal"/>
    <w:link w:val="Heading1Char"/>
    <w:qFormat/>
    <w:rsid w:val="007145C4"/>
    <w:pPr>
      <w:keepNext/>
      <w:spacing w:after="0" w:line="240" w:lineRule="auto"/>
      <w:outlineLvl w:val="0"/>
    </w:pPr>
    <w:rPr>
      <w:rFonts w:ascii="Times New Roman" w:eastAsia="Times New Roman" w:hAnsi="Times New Roman"/>
      <w:sz w:val="20"/>
      <w:szCs w:val="20"/>
      <w:u w:val="single"/>
    </w:rPr>
  </w:style>
  <w:style w:type="paragraph" w:styleId="Heading2">
    <w:name w:val="heading 2"/>
    <w:basedOn w:val="Normal"/>
    <w:next w:val="Normal"/>
    <w:link w:val="Heading2Char"/>
    <w:qFormat/>
    <w:rsid w:val="007145C4"/>
    <w:pPr>
      <w:keepNext/>
      <w:spacing w:after="0" w:line="240" w:lineRule="auto"/>
      <w:outlineLvl w:val="1"/>
    </w:pPr>
    <w:rPr>
      <w:rFonts w:ascii="Times New Roman" w:eastAsia="Times New Roman" w:hAnsi="Times New Roman"/>
      <w: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68"/>
    <w:pPr>
      <w:ind w:left="720"/>
      <w:contextualSpacing/>
    </w:pPr>
  </w:style>
  <w:style w:type="table" w:styleId="TableGrid">
    <w:name w:val="Table Grid"/>
    <w:basedOn w:val="TableNormal"/>
    <w:uiPriority w:val="59"/>
    <w:rsid w:val="00B916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145C4"/>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7145C4"/>
    <w:rPr>
      <w:rFonts w:ascii="Times New Roman" w:eastAsia="Times New Roman" w:hAnsi="Times New Roman" w:cs="Times New Roman"/>
      <w:caps/>
      <w:sz w:val="24"/>
      <w:szCs w:val="20"/>
      <w:u w:val="single"/>
    </w:rPr>
  </w:style>
  <w:style w:type="paragraph" w:styleId="Header">
    <w:name w:val="header"/>
    <w:basedOn w:val="Normal"/>
    <w:link w:val="HeaderChar"/>
    <w:uiPriority w:val="99"/>
    <w:semiHidden/>
    <w:unhideWhenUsed/>
    <w:rsid w:val="00D35F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5F11"/>
  </w:style>
  <w:style w:type="paragraph" w:styleId="Footer">
    <w:name w:val="footer"/>
    <w:basedOn w:val="Normal"/>
    <w:link w:val="FooterChar"/>
    <w:uiPriority w:val="99"/>
    <w:unhideWhenUsed/>
    <w:rsid w:val="00D35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F11"/>
  </w:style>
  <w:style w:type="paragraph" w:styleId="BalloonText">
    <w:name w:val="Balloon Text"/>
    <w:basedOn w:val="Normal"/>
    <w:link w:val="BalloonTextChar"/>
    <w:uiPriority w:val="99"/>
    <w:semiHidden/>
    <w:unhideWhenUsed/>
    <w:rsid w:val="00D3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11"/>
    <w:rPr>
      <w:rFonts w:ascii="Tahoma" w:hAnsi="Tahoma" w:cs="Tahoma"/>
      <w:sz w:val="16"/>
      <w:szCs w:val="16"/>
    </w:rPr>
  </w:style>
  <w:style w:type="paragraph" w:styleId="DocumentMap">
    <w:name w:val="Document Map"/>
    <w:basedOn w:val="Normal"/>
    <w:link w:val="DocumentMapChar"/>
    <w:uiPriority w:val="99"/>
    <w:semiHidden/>
    <w:unhideWhenUsed/>
    <w:rsid w:val="00C422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22E6"/>
    <w:rPr>
      <w:rFonts w:ascii="Tahoma" w:hAnsi="Tahoma" w:cs="Tahoma"/>
      <w:sz w:val="16"/>
      <w:szCs w:val="16"/>
    </w:rPr>
  </w:style>
  <w:style w:type="paragraph" w:styleId="Revision">
    <w:name w:val="Revision"/>
    <w:hidden/>
    <w:uiPriority w:val="99"/>
    <w:semiHidden/>
    <w:rsid w:val="00D31570"/>
    <w:rPr>
      <w:sz w:val="22"/>
      <w:szCs w:val="22"/>
      <w:lang w:eastAsia="en-US"/>
    </w:rPr>
  </w:style>
  <w:style w:type="character" w:styleId="CommentReference">
    <w:name w:val="annotation reference"/>
    <w:basedOn w:val="DefaultParagraphFont"/>
    <w:uiPriority w:val="99"/>
    <w:semiHidden/>
    <w:unhideWhenUsed/>
    <w:rsid w:val="00C6564F"/>
    <w:rPr>
      <w:sz w:val="16"/>
      <w:szCs w:val="16"/>
    </w:rPr>
  </w:style>
  <w:style w:type="paragraph" w:styleId="CommentText">
    <w:name w:val="annotation text"/>
    <w:basedOn w:val="Normal"/>
    <w:link w:val="CommentTextChar"/>
    <w:uiPriority w:val="99"/>
    <w:semiHidden/>
    <w:unhideWhenUsed/>
    <w:rsid w:val="00C6564F"/>
    <w:rPr>
      <w:sz w:val="20"/>
      <w:szCs w:val="20"/>
    </w:rPr>
  </w:style>
  <w:style w:type="character" w:customStyle="1" w:styleId="CommentTextChar">
    <w:name w:val="Comment Text Char"/>
    <w:basedOn w:val="DefaultParagraphFont"/>
    <w:link w:val="CommentText"/>
    <w:uiPriority w:val="99"/>
    <w:semiHidden/>
    <w:rsid w:val="00C6564F"/>
    <w:rPr>
      <w:lang w:eastAsia="en-US"/>
    </w:rPr>
  </w:style>
  <w:style w:type="paragraph" w:styleId="CommentSubject">
    <w:name w:val="annotation subject"/>
    <w:basedOn w:val="CommentText"/>
    <w:next w:val="CommentText"/>
    <w:link w:val="CommentSubjectChar"/>
    <w:uiPriority w:val="99"/>
    <w:semiHidden/>
    <w:unhideWhenUsed/>
    <w:rsid w:val="00C6564F"/>
    <w:rPr>
      <w:b/>
      <w:bCs/>
    </w:rPr>
  </w:style>
  <w:style w:type="character" w:customStyle="1" w:styleId="CommentSubjectChar">
    <w:name w:val="Comment Subject Char"/>
    <w:basedOn w:val="CommentTextChar"/>
    <w:link w:val="CommentSubject"/>
    <w:uiPriority w:val="99"/>
    <w:semiHidden/>
    <w:rsid w:val="00C6564F"/>
    <w:rPr>
      <w:b/>
      <w:bCs/>
    </w:rPr>
  </w:style>
</w:styles>
</file>

<file path=word/webSettings.xml><?xml version="1.0" encoding="utf-8"?>
<w:webSettings xmlns:r="http://schemas.openxmlformats.org/officeDocument/2006/relationships" xmlns:w="http://schemas.openxmlformats.org/wordprocessingml/2006/main">
  <w:divs>
    <w:div w:id="11454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PowerPoint_Slide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8F29-8C7B-4F4F-8ADA-1839A150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2012-10-10T12:36:00Z</cp:lastPrinted>
  <dcterms:created xsi:type="dcterms:W3CDTF">2012-10-10T13:58:00Z</dcterms:created>
  <dcterms:modified xsi:type="dcterms:W3CDTF">2012-10-10T13:58:00Z</dcterms:modified>
</cp:coreProperties>
</file>